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Greenland Is Not for Sale: Trump’s Donroe Doctrine and US Imperialism</w:t>
      </w:r>
    </w:p>
    <w:p w:rsidR="00000000" w:rsidDel="00000000" w:rsidP="00000000" w:rsidRDefault="00000000" w:rsidRPr="00000000" w14:paraId="00000002">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Vijay Prashad</w:t>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 </w:t>
      </w:r>
      <w:r w:rsidDel="00000000" w:rsidR="00000000" w:rsidRPr="00000000">
        <w:rPr>
          <w:rFonts w:ascii="Times New Roman" w:cs="Times New Roman" w:eastAsia="Times New Roman" w:hAnsi="Times New Roman"/>
          <w:sz w:val="28"/>
          <w:szCs w:val="28"/>
          <w:highlight w:val="white"/>
          <w:rtl w:val="0"/>
        </w:rPr>
        <w:t xml:space="preserve">This article was produced by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Globetrotter</w:t>
        </w:r>
      </w:hyperlink>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Vijay Prashad is an Indian historian and journalist. He is the author of forty books, including Washington Bullets, Red Star Over the Third World, The Darker Nations: A People's History of the Third World, The Poorer Nations: A Possible History of the Global South, and How the International Monetary Fund Suffocates Africa, written with Grieve Chelwa. He is the executive director of Tricontinental: Institute for Social Research, the chief correspondent for Globetrotter, and the chief editor of LeftWord Books (New Delhi). He also appeared in the films Shadow World (2016) and Two Meetings (2017).</w:t>
      </w:r>
      <w:r w:rsidDel="00000000" w:rsidR="00000000" w:rsidRPr="00000000">
        <w:rPr>
          <w:rtl w:val="0"/>
        </w:rPr>
      </w:r>
    </w:p>
    <w:p w:rsidR="00000000" w:rsidDel="00000000" w:rsidP="00000000" w:rsidRDefault="00000000" w:rsidRPr="00000000" w14:paraId="0000000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Source: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Greenland, North America/United States of America, </w:t>
      </w:r>
      <w:r w:rsidDel="00000000" w:rsidR="00000000" w:rsidRPr="00000000">
        <w:rPr>
          <w:rFonts w:ascii="Times New Roman" w:cs="Times New Roman" w:eastAsia="Times New Roman" w:hAnsi="Times New Roman"/>
          <w:sz w:val="28"/>
          <w:szCs w:val="28"/>
          <w:rtl w:val="0"/>
        </w:rPr>
        <w:t xml:space="preserve">International Law, History, Human Rights, News, Politics</w:t>
      </w:r>
    </w:p>
    <w:p w:rsidR="00000000" w:rsidDel="00000000" w:rsidP="00000000" w:rsidRDefault="00000000" w:rsidRPr="00000000" w14:paraId="00000006">
      <w:pPr>
        <w:spacing w:after="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tl w:val="0"/>
        </w:rPr>
      </w:r>
    </w:p>
    <w:p w:rsidR="00000000" w:rsidDel="00000000" w:rsidP="00000000" w:rsidRDefault="00000000" w:rsidRPr="00000000" w14:paraId="00000008">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Donald Trump’s campaign to bring Greenland under United States control has often been dismissed as bluster. That is a mistake. Behind the language of a property deal lies a serious attempt to revive an old imperial principle: that Washington may decide the political and economic future of the entire Western Hemisphere. Greenland, strategically placed between North America and Europe, has become a test of that claim—and of whether the sovereignty of a small Indigenous nation counts when it conflicts with the ambitions of a great power.</w:t>
      </w:r>
    </w:p>
    <w:p w:rsidR="00000000" w:rsidDel="00000000" w:rsidP="00000000" w:rsidRDefault="00000000" w:rsidRPr="00000000" w14:paraId="00000009">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 floated buying Greenland during his first presidency in 2019. After his re-election, the proposal became more aggressive. In December 2024 he declared US ‘ownership and control’ of Greenland as an ‘absolute necessity’. On 7 January 2025, he</w:t>
      </w:r>
      <w:hyperlink r:id="rId7">
        <w:r w:rsidDel="00000000" w:rsidR="00000000" w:rsidRPr="00000000">
          <w:rPr>
            <w:rFonts w:ascii="Times New Roman" w:cs="Times New Roman" w:eastAsia="Times New Roman" w:hAnsi="Times New Roman"/>
            <w:sz w:val="28"/>
            <w:szCs w:val="28"/>
            <w:rtl w:val="0"/>
          </w:rPr>
          <w:t xml:space="preserve"> </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refused</w:t>
        </w:r>
      </w:hyperlink>
      <w:r w:rsidDel="00000000" w:rsidR="00000000" w:rsidRPr="00000000">
        <w:rPr>
          <w:rFonts w:ascii="Times New Roman" w:cs="Times New Roman" w:eastAsia="Times New Roman" w:hAnsi="Times New Roman"/>
          <w:sz w:val="28"/>
          <w:szCs w:val="28"/>
          <w:rtl w:val="0"/>
        </w:rPr>
        <w:t xml:space="preserve"> to rule out military or economic coercion against Greenland and the Panama Canal, saying, ‘We need Greenland for national security purposes’. He subsequently insisted that the United States would obtain the island ‘one way or the other’. The claim mixed several arguments: Greenland is vital to missile defence, Russia and China threaten the Arctic, Greenland’s rare-earth deposits are strategically valuable, and Greenlanders would supposedly welcome US rule.</w:t>
      </w:r>
    </w:p>
    <w:p w:rsidR="00000000" w:rsidDel="00000000" w:rsidP="00000000" w:rsidRDefault="00000000" w:rsidRPr="00000000" w14:paraId="0000000A">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last claim was demonstrably false. A January 2025 survey conducted in both Greenlandic and Danish</w:t>
      </w:r>
      <w:hyperlink r:id="rId9">
        <w:r w:rsidDel="00000000" w:rsidR="00000000" w:rsidRPr="00000000">
          <w:rPr>
            <w:rFonts w:ascii="Times New Roman" w:cs="Times New Roman" w:eastAsia="Times New Roman" w:hAnsi="Times New Roman"/>
            <w:sz w:val="28"/>
            <w:szCs w:val="28"/>
            <w:rtl w:val="0"/>
          </w:rPr>
          <w:t xml:space="preserve"> </w:t>
        </w:r>
      </w:hyperlink>
      <w:hyperlink r:id="rId10">
        <w:r w:rsidDel="00000000" w:rsidR="00000000" w:rsidRPr="00000000">
          <w:rPr>
            <w:rFonts w:ascii="Times New Roman" w:cs="Times New Roman" w:eastAsia="Times New Roman" w:hAnsi="Times New Roman"/>
            <w:color w:val="1155cc"/>
            <w:sz w:val="28"/>
            <w:szCs w:val="28"/>
            <w:u w:val="single"/>
            <w:rtl w:val="0"/>
          </w:rPr>
          <w:t xml:space="preserve">found</w:t>
        </w:r>
      </w:hyperlink>
      <w:r w:rsidDel="00000000" w:rsidR="00000000" w:rsidRPr="00000000">
        <w:rPr>
          <w:rFonts w:ascii="Times New Roman" w:cs="Times New Roman" w:eastAsia="Times New Roman" w:hAnsi="Times New Roman"/>
          <w:sz w:val="28"/>
          <w:szCs w:val="28"/>
          <w:rtl w:val="0"/>
        </w:rPr>
        <w:t xml:space="preserve"> that 85 per cent of Greenland’s population opposed leaving the Danish realm to join the United States, while only 6 per cent supported it. Yet the same poll showed a majority favouring eventual independence. That distinction is central. Greenlanders’ desire to end Danish colonial tutelage cannot be converted into consent to US annexation.</w:t>
      </w:r>
    </w:p>
    <w:p w:rsidR="00000000" w:rsidDel="00000000" w:rsidP="00000000" w:rsidRDefault="00000000" w:rsidRPr="00000000" w14:paraId="0000000B">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military relationship without annexation</w:t>
      </w:r>
    </w:p>
    <w:p w:rsidR="00000000" w:rsidDel="00000000" w:rsidP="00000000" w:rsidRDefault="00000000" w:rsidRPr="00000000" w14:paraId="0000000C">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security case for US ownership is misleading because Washington already enjoys extensive military rights in Greenland. The relationship began during the Second World War. With Denmark occupied by Nazi Germany, its ambassador in Washington signed a 1941</w:t>
      </w:r>
      <w:hyperlink r:id="rId11">
        <w:r w:rsidDel="00000000" w:rsidR="00000000" w:rsidRPr="00000000">
          <w:rPr>
            <w:rFonts w:ascii="Times New Roman" w:cs="Times New Roman" w:eastAsia="Times New Roman" w:hAnsi="Times New Roman"/>
            <w:sz w:val="28"/>
            <w:szCs w:val="28"/>
            <w:rtl w:val="0"/>
          </w:rPr>
          <w:t xml:space="preserve"> </w:t>
        </w:r>
      </w:hyperlink>
      <w:hyperlink r:id="rId12">
        <w:r w:rsidDel="00000000" w:rsidR="00000000" w:rsidRPr="00000000">
          <w:rPr>
            <w:rFonts w:ascii="Times New Roman" w:cs="Times New Roman" w:eastAsia="Times New Roman" w:hAnsi="Times New Roman"/>
            <w:color w:val="1155cc"/>
            <w:sz w:val="28"/>
            <w:szCs w:val="28"/>
            <w:u w:val="single"/>
            <w:rtl w:val="0"/>
          </w:rPr>
          <w:t xml:space="preserve">agreement</w:t>
        </w:r>
      </w:hyperlink>
      <w:r w:rsidDel="00000000" w:rsidR="00000000" w:rsidRPr="00000000">
        <w:rPr>
          <w:rFonts w:ascii="Times New Roman" w:cs="Times New Roman" w:eastAsia="Times New Roman" w:hAnsi="Times New Roman"/>
          <w:sz w:val="28"/>
          <w:szCs w:val="28"/>
          <w:rtl w:val="0"/>
        </w:rPr>
        <w:t xml:space="preserve"> permitting the United States to defend Greenland and construct facilities there. Denmark</w:t>
      </w:r>
      <w:hyperlink r:id="rId13">
        <w:r w:rsidDel="00000000" w:rsidR="00000000" w:rsidRPr="00000000">
          <w:rPr>
            <w:rFonts w:ascii="Times New Roman" w:cs="Times New Roman" w:eastAsia="Times New Roman" w:hAnsi="Times New Roman"/>
            <w:sz w:val="28"/>
            <w:szCs w:val="28"/>
            <w:rtl w:val="0"/>
          </w:rPr>
          <w:t xml:space="preserve"> </w:t>
        </w:r>
      </w:hyperlink>
      <w:hyperlink r:id="rId14">
        <w:r w:rsidDel="00000000" w:rsidR="00000000" w:rsidRPr="00000000">
          <w:rPr>
            <w:rFonts w:ascii="Times New Roman" w:cs="Times New Roman" w:eastAsia="Times New Roman" w:hAnsi="Times New Roman"/>
            <w:color w:val="1155cc"/>
            <w:sz w:val="28"/>
            <w:szCs w:val="28"/>
            <w:u w:val="single"/>
            <w:rtl w:val="0"/>
          </w:rPr>
          <w:t xml:space="preserve">sought</w:t>
        </w:r>
      </w:hyperlink>
      <w:r w:rsidDel="00000000" w:rsidR="00000000" w:rsidRPr="00000000">
        <w:rPr>
          <w:rFonts w:ascii="Times New Roman" w:cs="Times New Roman" w:eastAsia="Times New Roman" w:hAnsi="Times New Roman"/>
          <w:sz w:val="28"/>
          <w:szCs w:val="28"/>
          <w:rtl w:val="0"/>
        </w:rPr>
        <w:t xml:space="preserve"> a US withdrawal after the war, but Cold War strategy prevailed.</w:t>
      </w:r>
    </w:p>
    <w:p w:rsidR="00000000" w:rsidDel="00000000" w:rsidP="00000000" w:rsidRDefault="00000000" w:rsidRPr="00000000" w14:paraId="0000000D">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1951 Defence of Greenland Agreement, concluded under the North Atlantic Treaty,</w:t>
      </w:r>
      <w:hyperlink r:id="rId15">
        <w:r w:rsidDel="00000000" w:rsidR="00000000" w:rsidRPr="00000000">
          <w:rPr>
            <w:rFonts w:ascii="Times New Roman" w:cs="Times New Roman" w:eastAsia="Times New Roman" w:hAnsi="Times New Roman"/>
            <w:sz w:val="28"/>
            <w:szCs w:val="28"/>
            <w:rtl w:val="0"/>
          </w:rPr>
          <w:t xml:space="preserve"> </w:t>
        </w:r>
      </w:hyperlink>
      <w:hyperlink r:id="rId16">
        <w:r w:rsidDel="00000000" w:rsidR="00000000" w:rsidRPr="00000000">
          <w:rPr>
            <w:rFonts w:ascii="Times New Roman" w:cs="Times New Roman" w:eastAsia="Times New Roman" w:hAnsi="Times New Roman"/>
            <w:color w:val="1155cc"/>
            <w:sz w:val="28"/>
            <w:szCs w:val="28"/>
            <w:u w:val="single"/>
            <w:rtl w:val="0"/>
          </w:rPr>
          <w:t xml:space="preserve">authorised</w:t>
        </w:r>
      </w:hyperlink>
      <w:r w:rsidDel="00000000" w:rsidR="00000000" w:rsidRPr="00000000">
        <w:rPr>
          <w:rFonts w:ascii="Times New Roman" w:cs="Times New Roman" w:eastAsia="Times New Roman" w:hAnsi="Times New Roman"/>
          <w:sz w:val="28"/>
          <w:szCs w:val="28"/>
          <w:rtl w:val="0"/>
        </w:rPr>
        <w:t xml:space="preserve"> the United States to establish and operate ‘defence areas’. It enabled the rapid construction of Thule Air Base—renamed Pituffik Space Base in 2023—at a location ideal for the shortest air and missile routes between the Soviet Union and North America. At its Cold War height, the US operated numerous installations across Greenland. Today Pituffik, Washington’s northernmost military base, performs missile-warning, missile-defence and space-surveillance functions.</w:t>
      </w:r>
    </w:p>
    <w:p w:rsidR="00000000" w:rsidDel="00000000" w:rsidP="00000000" w:rsidRDefault="00000000" w:rsidRPr="00000000" w14:paraId="0000000E">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agreement offers Washington wide operational freedom. A 2004 amendment—the Igaliku Agreement—</w:t>
      </w:r>
      <w:hyperlink r:id="rId17">
        <w:r w:rsidDel="00000000" w:rsidR="00000000" w:rsidRPr="00000000">
          <w:rPr>
            <w:rFonts w:ascii="Times New Roman" w:cs="Times New Roman" w:eastAsia="Times New Roman" w:hAnsi="Times New Roman"/>
            <w:color w:val="1155cc"/>
            <w:sz w:val="28"/>
            <w:szCs w:val="28"/>
            <w:u w:val="single"/>
            <w:rtl w:val="0"/>
          </w:rPr>
          <w:t xml:space="preserve">recognised</w:t>
        </w:r>
      </w:hyperlink>
      <w:r w:rsidDel="00000000" w:rsidR="00000000" w:rsidRPr="00000000">
        <w:rPr>
          <w:rFonts w:ascii="Times New Roman" w:cs="Times New Roman" w:eastAsia="Times New Roman" w:hAnsi="Times New Roman"/>
          <w:sz w:val="28"/>
          <w:szCs w:val="28"/>
          <w:rtl w:val="0"/>
        </w:rPr>
        <w:t xml:space="preserve"> Greenland’s Home Rule government, made Pituffik the sole existing defence area, and required consultation before significant changes or the creation of new defence areas. It also established cooperation on economic, technical and environmental issues. In other words, if the United States believes more radar, ports, airfields or personnel are necessary, a legal mechanism already exists to negotiate them with Denmark and Greenland. Sovereignty is, therefore, not a military requirement.</w:t>
      </w:r>
    </w:p>
    <w:p w:rsidR="00000000" w:rsidDel="00000000" w:rsidP="00000000" w:rsidRDefault="00000000" w:rsidRPr="00000000" w14:paraId="0000000F">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history of the bases also explains why ‘security’ is not a neutral word in Greenland. In 1953, Danish authorities</w:t>
      </w:r>
      <w:hyperlink r:id="rId18">
        <w:r w:rsidDel="00000000" w:rsidR="00000000" w:rsidRPr="00000000">
          <w:rPr>
            <w:rFonts w:ascii="Times New Roman" w:cs="Times New Roman" w:eastAsia="Times New Roman" w:hAnsi="Times New Roman"/>
            <w:sz w:val="28"/>
            <w:szCs w:val="28"/>
            <w:rtl w:val="0"/>
          </w:rPr>
          <w:t xml:space="preserve"> </w:t>
        </w:r>
      </w:hyperlink>
      <w:hyperlink r:id="rId19">
        <w:r w:rsidDel="00000000" w:rsidR="00000000" w:rsidRPr="00000000">
          <w:rPr>
            <w:rFonts w:ascii="Times New Roman" w:cs="Times New Roman" w:eastAsia="Times New Roman" w:hAnsi="Times New Roman"/>
            <w:color w:val="1155cc"/>
            <w:sz w:val="28"/>
            <w:szCs w:val="28"/>
            <w:u w:val="single"/>
            <w:rtl w:val="0"/>
          </w:rPr>
          <w:t xml:space="preserve">ordered</w:t>
        </w:r>
      </w:hyperlink>
      <w:r w:rsidDel="00000000" w:rsidR="00000000" w:rsidRPr="00000000">
        <w:rPr>
          <w:rFonts w:ascii="Times New Roman" w:cs="Times New Roman" w:eastAsia="Times New Roman" w:hAnsi="Times New Roman"/>
          <w:sz w:val="28"/>
          <w:szCs w:val="28"/>
          <w:rtl w:val="0"/>
        </w:rPr>
        <w:t xml:space="preserve"> 116 Inughuit—27 families—to leave the newly established Qaanaaq, while the others relocated to settlements elsewhere in the district. Camp Century was</w:t>
      </w:r>
      <w:hyperlink r:id="rId20">
        <w:r w:rsidDel="00000000" w:rsidR="00000000" w:rsidRPr="00000000">
          <w:rPr>
            <w:rFonts w:ascii="Times New Roman" w:cs="Times New Roman" w:eastAsia="Times New Roman" w:hAnsi="Times New Roman"/>
            <w:sz w:val="28"/>
            <w:szCs w:val="28"/>
            <w:rtl w:val="0"/>
          </w:rPr>
          <w:t xml:space="preserve"> </w:t>
        </w:r>
      </w:hyperlink>
      <w:hyperlink r:id="rId21">
        <w:r w:rsidDel="00000000" w:rsidR="00000000" w:rsidRPr="00000000">
          <w:rPr>
            <w:rFonts w:ascii="Times New Roman" w:cs="Times New Roman" w:eastAsia="Times New Roman" w:hAnsi="Times New Roman"/>
            <w:color w:val="1155cc"/>
            <w:sz w:val="28"/>
            <w:szCs w:val="28"/>
            <w:u w:val="single"/>
            <w:rtl w:val="0"/>
          </w:rPr>
          <w:t xml:space="preserve">constructed</w:t>
        </w:r>
      </w:hyperlink>
      <w:r w:rsidDel="00000000" w:rsidR="00000000" w:rsidRPr="00000000">
        <w:rPr>
          <w:rFonts w:ascii="Times New Roman" w:cs="Times New Roman" w:eastAsia="Times New Roman" w:hAnsi="Times New Roman"/>
          <w:sz w:val="28"/>
          <w:szCs w:val="28"/>
          <w:rtl w:val="0"/>
        </w:rPr>
        <w:t xml:space="preserve"> beneath the ice in 1959-60 and was connected with the secret Project Iceworm proposal for an extensive network of nuclear-missile launch sites. </w:t>
      </w:r>
    </w:p>
    <w:p w:rsidR="00000000" w:rsidDel="00000000" w:rsidP="00000000" w:rsidRDefault="00000000" w:rsidRPr="00000000" w14:paraId="00000010">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1968, a US B-52 carrying four hydrogen bombs</w:t>
      </w:r>
      <w:hyperlink r:id="rId22">
        <w:r w:rsidDel="00000000" w:rsidR="00000000" w:rsidRPr="00000000">
          <w:rPr>
            <w:rFonts w:ascii="Times New Roman" w:cs="Times New Roman" w:eastAsia="Times New Roman" w:hAnsi="Times New Roman"/>
            <w:sz w:val="28"/>
            <w:szCs w:val="28"/>
            <w:rtl w:val="0"/>
          </w:rPr>
          <w:t xml:space="preserve"> </w:t>
        </w:r>
      </w:hyperlink>
      <w:hyperlink r:id="rId23">
        <w:r w:rsidDel="00000000" w:rsidR="00000000" w:rsidRPr="00000000">
          <w:rPr>
            <w:rFonts w:ascii="Times New Roman" w:cs="Times New Roman" w:eastAsia="Times New Roman" w:hAnsi="Times New Roman"/>
            <w:color w:val="1155cc"/>
            <w:sz w:val="28"/>
            <w:szCs w:val="28"/>
            <w:u w:val="single"/>
            <w:rtl w:val="0"/>
          </w:rPr>
          <w:t xml:space="preserve">crashed</w:t>
        </w:r>
      </w:hyperlink>
      <w:r w:rsidDel="00000000" w:rsidR="00000000" w:rsidRPr="00000000">
        <w:rPr>
          <w:rFonts w:ascii="Times New Roman" w:cs="Times New Roman" w:eastAsia="Times New Roman" w:hAnsi="Times New Roman"/>
          <w:sz w:val="28"/>
          <w:szCs w:val="28"/>
          <w:rtl w:val="0"/>
        </w:rPr>
        <w:t xml:space="preserve"> on the sea ice at Thule Air Base, causing plutonium and other contamination. The accident exposed the inconsistency between Denmark’s publicly declared policy against nuclear weapons on Danish territory in peacetime and the Danish government’s secret permissions for the US to store nuclear weapons in Greenland. Abandoned installations left fuel, waste and other pollution. Greenlandic</w:t>
      </w:r>
      <w:hyperlink r:id="rId24">
        <w:r w:rsidDel="00000000" w:rsidR="00000000" w:rsidRPr="00000000">
          <w:rPr>
            <w:rFonts w:ascii="Times New Roman" w:cs="Times New Roman" w:eastAsia="Times New Roman" w:hAnsi="Times New Roman"/>
            <w:sz w:val="28"/>
            <w:szCs w:val="28"/>
            <w:rtl w:val="0"/>
          </w:rPr>
          <w:t xml:space="preserve"> </w:t>
        </w:r>
      </w:hyperlink>
      <w:hyperlink r:id="rId25">
        <w:r w:rsidDel="00000000" w:rsidR="00000000" w:rsidRPr="00000000">
          <w:rPr>
            <w:rFonts w:ascii="Times New Roman" w:cs="Times New Roman" w:eastAsia="Times New Roman" w:hAnsi="Times New Roman"/>
            <w:color w:val="1155cc"/>
            <w:sz w:val="28"/>
            <w:szCs w:val="28"/>
            <w:u w:val="single"/>
            <w:rtl w:val="0"/>
          </w:rPr>
          <w:t xml:space="preserve">reporting</w:t>
        </w:r>
      </w:hyperlink>
      <w:r w:rsidDel="00000000" w:rsidR="00000000" w:rsidRPr="00000000">
        <w:rPr>
          <w:rFonts w:ascii="Times New Roman" w:cs="Times New Roman" w:eastAsia="Times New Roman" w:hAnsi="Times New Roman"/>
          <w:sz w:val="28"/>
          <w:szCs w:val="28"/>
          <w:rtl w:val="0"/>
        </w:rPr>
        <w:t xml:space="preserve"> continues to question who will pay for future clean-ups. The military relationship protected US strategic interests while its human and environmental costs were disproportionately borne by Greenlanders.</w:t>
      </w:r>
    </w:p>
    <w:p w:rsidR="00000000" w:rsidDel="00000000" w:rsidP="00000000" w:rsidRDefault="00000000" w:rsidRPr="00000000" w14:paraId="00000011">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Greenland ceased formally to be a colony in 1953, gained Home Rule in 1979 and expanded self-government in 2009. The Self-Government Act</w:t>
      </w:r>
      <w:hyperlink r:id="rId26">
        <w:r w:rsidDel="00000000" w:rsidR="00000000" w:rsidRPr="00000000">
          <w:rPr>
            <w:rFonts w:ascii="Times New Roman" w:cs="Times New Roman" w:eastAsia="Times New Roman" w:hAnsi="Times New Roman"/>
            <w:sz w:val="28"/>
            <w:szCs w:val="28"/>
            <w:rtl w:val="0"/>
          </w:rPr>
          <w:t xml:space="preserve"> </w:t>
        </w:r>
      </w:hyperlink>
      <w:hyperlink r:id="rId27">
        <w:r w:rsidDel="00000000" w:rsidR="00000000" w:rsidRPr="00000000">
          <w:rPr>
            <w:rFonts w:ascii="Times New Roman" w:cs="Times New Roman" w:eastAsia="Times New Roman" w:hAnsi="Times New Roman"/>
            <w:color w:val="1155cc"/>
            <w:sz w:val="28"/>
            <w:szCs w:val="28"/>
            <w:u w:val="single"/>
            <w:rtl w:val="0"/>
          </w:rPr>
          <w:t xml:space="preserve">recognises</w:t>
        </w:r>
      </w:hyperlink>
      <w:r w:rsidDel="00000000" w:rsidR="00000000" w:rsidRPr="00000000">
        <w:rPr>
          <w:rFonts w:ascii="Times New Roman" w:cs="Times New Roman" w:eastAsia="Times New Roman" w:hAnsi="Times New Roman"/>
          <w:sz w:val="28"/>
          <w:szCs w:val="28"/>
          <w:rtl w:val="0"/>
        </w:rPr>
        <w:t xml:space="preserve"> Greenlanders as a people entitled to self-determination and provides a path to independence. Washington reopened its Nuuk consulate in 2020, and cooperation grew in trade, education, mining, and research. Greenland’s governments (from Kuupik Kleist to Jens-Frederik Nielsen) have welcomed economic ties with Washington, but reject the tendency of Washington to want more and more from the island for its military needs.</w:t>
      </w:r>
    </w:p>
    <w:p w:rsidR="00000000" w:rsidDel="00000000" w:rsidP="00000000" w:rsidRDefault="00000000" w:rsidRPr="00000000" w14:paraId="00000012">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From Monroe to Donroe</w:t>
      </w:r>
    </w:p>
    <w:p w:rsidR="00000000" w:rsidDel="00000000" w:rsidP="00000000" w:rsidRDefault="00000000" w:rsidRPr="00000000" w14:paraId="00000013">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Trump’s Greenland demand belongs to a wider hemispheric policy. The Monroe Doctrine of 1823 warned European powers against new colonial intervention in the Americas. Presented as anti-colonial, it evolved into a claim of US supremacy. Theodore Roosevelt’s 1904</w:t>
      </w:r>
      <w:hyperlink r:id="rId28">
        <w:r w:rsidDel="00000000" w:rsidR="00000000" w:rsidRPr="00000000">
          <w:rPr>
            <w:rFonts w:ascii="Times New Roman" w:cs="Times New Roman" w:eastAsia="Times New Roman" w:hAnsi="Times New Roman"/>
            <w:sz w:val="28"/>
            <w:szCs w:val="28"/>
            <w:rtl w:val="0"/>
          </w:rPr>
          <w:t xml:space="preserve"> </w:t>
        </w:r>
      </w:hyperlink>
      <w:hyperlink r:id="rId29">
        <w:r w:rsidDel="00000000" w:rsidR="00000000" w:rsidRPr="00000000">
          <w:rPr>
            <w:rFonts w:ascii="Times New Roman" w:cs="Times New Roman" w:eastAsia="Times New Roman" w:hAnsi="Times New Roman"/>
            <w:color w:val="1155cc"/>
            <w:sz w:val="28"/>
            <w:szCs w:val="28"/>
            <w:u w:val="single"/>
            <w:rtl w:val="0"/>
          </w:rPr>
          <w:t xml:space="preserve">corollary</w:t>
        </w:r>
      </w:hyperlink>
      <w:r w:rsidDel="00000000" w:rsidR="00000000" w:rsidRPr="00000000">
        <w:rPr>
          <w:rFonts w:ascii="Times New Roman" w:cs="Times New Roman" w:eastAsia="Times New Roman" w:hAnsi="Times New Roman"/>
          <w:sz w:val="28"/>
          <w:szCs w:val="28"/>
          <w:rtl w:val="0"/>
        </w:rPr>
        <w:t xml:space="preserve"> asserted a right of intervention in Latin America, furnishing ideological cover for occupations, regime changes, and control over strategic assets.</w:t>
      </w:r>
    </w:p>
    <w:p w:rsidR="00000000" w:rsidDel="00000000" w:rsidP="00000000" w:rsidRDefault="00000000" w:rsidRPr="00000000" w14:paraId="00000014">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Trump’s supporters rechristened its latest version the ‘Donroe Doctrine’. The label links pressure on Greenland with demands concerning the Panama Canal, threats against Cuba and Colombia, claims over Canada, and US intervention in Venezuela. In late 2025 the White House formally proclaimed a</w:t>
      </w:r>
      <w:hyperlink r:id="rId30">
        <w:r w:rsidDel="00000000" w:rsidR="00000000" w:rsidRPr="00000000">
          <w:rPr>
            <w:rFonts w:ascii="Times New Roman" w:cs="Times New Roman" w:eastAsia="Times New Roman" w:hAnsi="Times New Roman"/>
            <w:sz w:val="28"/>
            <w:szCs w:val="28"/>
            <w:rtl w:val="0"/>
          </w:rPr>
          <w:t xml:space="preserve"> </w:t>
        </w:r>
      </w:hyperlink>
      <w:hyperlink r:id="rId31">
        <w:r w:rsidDel="00000000" w:rsidR="00000000" w:rsidRPr="00000000">
          <w:rPr>
            <w:rFonts w:ascii="Times New Roman" w:cs="Times New Roman" w:eastAsia="Times New Roman" w:hAnsi="Times New Roman"/>
            <w:color w:val="1155cc"/>
            <w:sz w:val="28"/>
            <w:szCs w:val="28"/>
            <w:u w:val="single"/>
            <w:rtl w:val="0"/>
          </w:rPr>
          <w:t xml:space="preserve">Trump Corollary</w:t>
        </w:r>
      </w:hyperlink>
      <w:r w:rsidDel="00000000" w:rsidR="00000000" w:rsidRPr="00000000">
        <w:rPr>
          <w:rFonts w:ascii="Times New Roman" w:cs="Times New Roman" w:eastAsia="Times New Roman" w:hAnsi="Times New Roman"/>
          <w:sz w:val="28"/>
          <w:szCs w:val="28"/>
          <w:rtl w:val="0"/>
        </w:rPr>
        <w:t xml:space="preserve"> to the Monroe Doctrine, asserting US leadership throughout ‘our hemisphere’. Greenland is swept into this sphere because it is geographically part of North America, even though it is politically tied to Denmark and its Inuit people possess their own right of self-determination. This doctrine contains a revealing contradiction. Trump denounces European control of Greenland as an anachronism while demanding that the island be transferred to the United States. Colonialism is not abolished; the proposed coloniser merely changes. Trump’s references to minerals, sea routes, and military geography reduce Greenland to an asset and its 56,000 people to an obstacle in a transaction between powers.</w:t>
      </w:r>
    </w:p>
    <w:p w:rsidR="00000000" w:rsidDel="00000000" w:rsidP="00000000" w:rsidRDefault="00000000" w:rsidRPr="00000000" w14:paraId="00000015">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crisis inside the Western alliance</w:t>
      </w:r>
    </w:p>
    <w:p w:rsidR="00000000" w:rsidDel="00000000" w:rsidP="00000000" w:rsidRDefault="00000000" w:rsidRPr="00000000" w14:paraId="00000016">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Trump’s threats produced an extraordinary rupture between the United States and Europe. Denmark is not an adversary, but a NATO ally whose troops fought alongside US soldiers in Afghanistan. A threat to seize territory from one ally by force attacks the premise of the alliance itself. Danish Prime Minister Mette Frederiksen</w:t>
      </w:r>
      <w:hyperlink r:id="rId32">
        <w:r w:rsidDel="00000000" w:rsidR="00000000" w:rsidRPr="00000000">
          <w:rPr>
            <w:rFonts w:ascii="Times New Roman" w:cs="Times New Roman" w:eastAsia="Times New Roman" w:hAnsi="Times New Roman"/>
            <w:sz w:val="28"/>
            <w:szCs w:val="28"/>
            <w:rtl w:val="0"/>
          </w:rPr>
          <w:t xml:space="preserve"> </w:t>
        </w:r>
      </w:hyperlink>
      <w:hyperlink r:id="rId33">
        <w:r w:rsidDel="00000000" w:rsidR="00000000" w:rsidRPr="00000000">
          <w:rPr>
            <w:rFonts w:ascii="Times New Roman" w:cs="Times New Roman" w:eastAsia="Times New Roman" w:hAnsi="Times New Roman"/>
            <w:color w:val="1155cc"/>
            <w:sz w:val="28"/>
            <w:szCs w:val="28"/>
            <w:u w:val="single"/>
            <w:rtl w:val="0"/>
          </w:rPr>
          <w:t xml:space="preserve">warned</w:t>
        </w:r>
      </w:hyperlink>
      <w:r w:rsidDel="00000000" w:rsidR="00000000" w:rsidRPr="00000000">
        <w:rPr>
          <w:rFonts w:ascii="Times New Roman" w:cs="Times New Roman" w:eastAsia="Times New Roman" w:hAnsi="Times New Roman"/>
          <w:sz w:val="28"/>
          <w:szCs w:val="28"/>
          <w:rtl w:val="0"/>
        </w:rPr>
        <w:t xml:space="preserve"> that a US attack on another NATO country would bring the post-war security order to an end. European governments</w:t>
      </w:r>
      <w:hyperlink r:id="rId34">
        <w:r w:rsidDel="00000000" w:rsidR="00000000" w:rsidRPr="00000000">
          <w:rPr>
            <w:rFonts w:ascii="Times New Roman" w:cs="Times New Roman" w:eastAsia="Times New Roman" w:hAnsi="Times New Roman"/>
            <w:sz w:val="28"/>
            <w:szCs w:val="28"/>
            <w:rtl w:val="0"/>
          </w:rPr>
          <w:t xml:space="preserve"> </w:t>
        </w:r>
      </w:hyperlink>
      <w:hyperlink r:id="rId35">
        <w:r w:rsidDel="00000000" w:rsidR="00000000" w:rsidRPr="00000000">
          <w:rPr>
            <w:rFonts w:ascii="Times New Roman" w:cs="Times New Roman" w:eastAsia="Times New Roman" w:hAnsi="Times New Roman"/>
            <w:color w:val="1155cc"/>
            <w:sz w:val="28"/>
            <w:szCs w:val="28"/>
            <w:u w:val="single"/>
            <w:rtl w:val="0"/>
          </w:rPr>
          <w:t xml:space="preserve">rallied</w:t>
        </w:r>
      </w:hyperlink>
      <w:r w:rsidDel="00000000" w:rsidR="00000000" w:rsidRPr="00000000">
        <w:rPr>
          <w:rFonts w:ascii="Times New Roman" w:cs="Times New Roman" w:eastAsia="Times New Roman" w:hAnsi="Times New Roman"/>
          <w:sz w:val="28"/>
          <w:szCs w:val="28"/>
          <w:rtl w:val="0"/>
        </w:rPr>
        <w:t xml:space="preserve"> behind the principle that borders cannot be changed by coercion, a principle they invoke against Russia in Ukraine.</w:t>
      </w:r>
    </w:p>
    <w:p w:rsidR="00000000" w:rsidDel="00000000" w:rsidP="00000000" w:rsidRDefault="00000000" w:rsidRPr="00000000" w14:paraId="00000017">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crisis exposed Europe’s dependency. NATO has no comfortable procedure for defending one member against its strongest member. European states rely heavily on US military power while being asked to resist US coercion. Copenhagen responded with careful diplomacy, greater Arctic military spending, and insistence that decisions belong to Greenland and Denmark. France, Germany, the Nordic states, and the European Union expressed solidarity, but the episode sharpened calls for European strategic autonomy. It also damaged Washington’s claim to lead an alliance of democracies against authoritarian revisionism.</w:t>
      </w:r>
    </w:p>
    <w:p w:rsidR="00000000" w:rsidDel="00000000" w:rsidP="00000000" w:rsidRDefault="00000000" w:rsidRPr="00000000" w14:paraId="00000018">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18 September 2026, Trump</w:t>
      </w:r>
      <w:hyperlink r:id="rId36">
        <w:r w:rsidDel="00000000" w:rsidR="00000000" w:rsidRPr="00000000">
          <w:rPr>
            <w:rFonts w:ascii="Times New Roman" w:cs="Times New Roman" w:eastAsia="Times New Roman" w:hAnsi="Times New Roman"/>
            <w:sz w:val="28"/>
            <w:szCs w:val="28"/>
            <w:rtl w:val="0"/>
          </w:rPr>
          <w:t xml:space="preserve"> </w:t>
        </w:r>
      </w:hyperlink>
      <w:hyperlink r:id="rId37">
        <w:r w:rsidDel="00000000" w:rsidR="00000000" w:rsidRPr="00000000">
          <w:rPr>
            <w:rFonts w:ascii="Times New Roman" w:cs="Times New Roman" w:eastAsia="Times New Roman" w:hAnsi="Times New Roman"/>
            <w:color w:val="1155cc"/>
            <w:sz w:val="28"/>
            <w:szCs w:val="28"/>
            <w:u w:val="single"/>
            <w:rtl w:val="0"/>
          </w:rPr>
          <w:t xml:space="preserve">announced</w:t>
        </w:r>
      </w:hyperlink>
      <w:r w:rsidDel="00000000" w:rsidR="00000000" w:rsidRPr="00000000">
        <w:rPr>
          <w:rFonts w:ascii="Times New Roman" w:cs="Times New Roman" w:eastAsia="Times New Roman" w:hAnsi="Times New Roman"/>
          <w:sz w:val="28"/>
          <w:szCs w:val="28"/>
          <w:rtl w:val="0"/>
        </w:rPr>
        <w:t xml:space="preserve"> an emerging trilateral security agreement after months of negotiation, claiming ‘permanent control’ over Greenland’s security. Danish and Greenlandic leaders described it more narrowly: an expansion of US military cooperation that preserves sovereignty and Greenlandic self-determination. The full text remains to be signed and approved. If their account holds, the outcome confirms what was apparent from the beginning: the United States could obtain additional security arrangements without owning Greenland. Yet the pressure that preceded the deal remains a warning about negotiations conducted under threats.</w:t>
      </w:r>
    </w:p>
    <w:p w:rsidR="00000000" w:rsidDel="00000000" w:rsidP="00000000" w:rsidRDefault="00000000" w:rsidRPr="00000000" w14:paraId="00000019">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Greenland speaks for itself</w:t>
      </w:r>
    </w:p>
    <w:p w:rsidR="00000000" w:rsidDel="00000000" w:rsidP="00000000" w:rsidRDefault="00000000" w:rsidRPr="00000000" w14:paraId="0000001A">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Greenland’s response has combined rejection, unity and political complexity. Kalaallit Nunaat—the Greenlandic name for the country—became the centre of declarations that Greenland belongs to its people and is not for sale. In March 2025, large demonstrations in Nuuk, Sisimiut, and Qaanaaq</w:t>
      </w:r>
      <w:hyperlink r:id="rId38">
        <w:r w:rsidDel="00000000" w:rsidR="00000000" w:rsidRPr="00000000">
          <w:rPr>
            <w:rFonts w:ascii="Times New Roman" w:cs="Times New Roman" w:eastAsia="Times New Roman" w:hAnsi="Times New Roman"/>
            <w:sz w:val="28"/>
            <w:szCs w:val="28"/>
            <w:rtl w:val="0"/>
          </w:rPr>
          <w:t xml:space="preserve"> </w:t>
        </w:r>
      </w:hyperlink>
      <w:hyperlink r:id="rId39">
        <w:r w:rsidDel="00000000" w:rsidR="00000000" w:rsidRPr="00000000">
          <w:rPr>
            <w:rFonts w:ascii="Times New Roman" w:cs="Times New Roman" w:eastAsia="Times New Roman" w:hAnsi="Times New Roman"/>
            <w:color w:val="1155cc"/>
            <w:sz w:val="28"/>
            <w:szCs w:val="28"/>
            <w:u w:val="single"/>
            <w:rtl w:val="0"/>
          </w:rPr>
          <w:t xml:space="preserve">marched</w:t>
        </w:r>
      </w:hyperlink>
      <w:r w:rsidDel="00000000" w:rsidR="00000000" w:rsidRPr="00000000">
        <w:rPr>
          <w:rFonts w:ascii="Times New Roman" w:cs="Times New Roman" w:eastAsia="Times New Roman" w:hAnsi="Times New Roman"/>
          <w:sz w:val="28"/>
          <w:szCs w:val="28"/>
          <w:rtl w:val="0"/>
        </w:rPr>
        <w:t xml:space="preserve"> under the red-and-white Erfalasorput flag. Protesters told Trump to respect Inuit, their country, and their nationality. Greenland’s political parties, despite deep disagreements over the speed and economic terms of independence, jointly</w:t>
      </w:r>
      <w:hyperlink r:id="rId40">
        <w:r w:rsidDel="00000000" w:rsidR="00000000" w:rsidRPr="00000000">
          <w:rPr>
            <w:rFonts w:ascii="Times New Roman" w:cs="Times New Roman" w:eastAsia="Times New Roman" w:hAnsi="Times New Roman"/>
            <w:sz w:val="28"/>
            <w:szCs w:val="28"/>
            <w:rtl w:val="0"/>
          </w:rPr>
          <w:t xml:space="preserve"> </w:t>
        </w:r>
      </w:hyperlink>
      <w:hyperlink r:id="rId41">
        <w:r w:rsidDel="00000000" w:rsidR="00000000" w:rsidRPr="00000000">
          <w:rPr>
            <w:rFonts w:ascii="Times New Roman" w:cs="Times New Roman" w:eastAsia="Times New Roman" w:hAnsi="Times New Roman"/>
            <w:color w:val="1155cc"/>
            <w:sz w:val="28"/>
            <w:szCs w:val="28"/>
            <w:u w:val="single"/>
            <w:rtl w:val="0"/>
          </w:rPr>
          <w:t xml:space="preserve">condemned</w:t>
        </w:r>
      </w:hyperlink>
      <w:r w:rsidDel="00000000" w:rsidR="00000000" w:rsidRPr="00000000">
        <w:rPr>
          <w:rFonts w:ascii="Times New Roman" w:cs="Times New Roman" w:eastAsia="Times New Roman" w:hAnsi="Times New Roman"/>
          <w:sz w:val="28"/>
          <w:szCs w:val="28"/>
          <w:rtl w:val="0"/>
        </w:rPr>
        <w:t xml:space="preserve"> external pressure. Parliament</w:t>
      </w:r>
      <w:hyperlink r:id="rId42">
        <w:r w:rsidDel="00000000" w:rsidR="00000000" w:rsidRPr="00000000">
          <w:rPr>
            <w:rFonts w:ascii="Times New Roman" w:cs="Times New Roman" w:eastAsia="Times New Roman" w:hAnsi="Times New Roman"/>
            <w:sz w:val="28"/>
            <w:szCs w:val="28"/>
            <w:rtl w:val="0"/>
          </w:rPr>
          <w:t xml:space="preserve"> </w:t>
        </w:r>
      </w:hyperlink>
      <w:hyperlink r:id="rId43">
        <w:r w:rsidDel="00000000" w:rsidR="00000000" w:rsidRPr="00000000">
          <w:rPr>
            <w:rFonts w:ascii="Times New Roman" w:cs="Times New Roman" w:eastAsia="Times New Roman" w:hAnsi="Times New Roman"/>
            <w:color w:val="1155cc"/>
            <w:sz w:val="28"/>
            <w:szCs w:val="28"/>
            <w:u w:val="single"/>
            <w:rtl w:val="0"/>
          </w:rPr>
          <w:t xml:space="preserve">prohibited</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foreign and anonymous political donations, explicitly defending the integrity of Greenlandic democracy amid great-power interest.</w:t>
      </w:r>
    </w:p>
    <w:p w:rsidR="00000000" w:rsidDel="00000000" w:rsidP="00000000" w:rsidRDefault="00000000" w:rsidRPr="00000000" w14:paraId="0000001B">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Danish colonialism left profound injuries: forced assimilation, social engineering, unequal development, and decisions taken in Copenhagen about Greenlandic land and people (the entire fourth season of the popular television drama, </w:t>
      </w:r>
      <w:r w:rsidDel="00000000" w:rsidR="00000000" w:rsidRPr="00000000">
        <w:rPr>
          <w:rFonts w:ascii="Times New Roman" w:cs="Times New Roman" w:eastAsia="Times New Roman" w:hAnsi="Times New Roman"/>
          <w:i w:val="1"/>
          <w:iCs w:val="1"/>
          <w:sz w:val="28"/>
          <w:szCs w:val="28"/>
          <w:rtl w:val="0"/>
        </w:rPr>
        <w:t xml:space="preserve">Borgen</w:t>
      </w:r>
      <w:r w:rsidDel="00000000" w:rsidR="00000000" w:rsidRPr="00000000">
        <w:rPr>
          <w:rFonts w:ascii="Times New Roman" w:cs="Times New Roman" w:eastAsia="Times New Roman" w:hAnsi="Times New Roman"/>
          <w:sz w:val="28"/>
          <w:szCs w:val="28"/>
          <w:rtl w:val="0"/>
        </w:rPr>
        <w:t xml:space="preserve">, in 2022 centred on a conflict between Copenhagen and Nuuk about the discovery of a new oil field with a China and Russia angle). Many Greenlanders want independence, and some see heightened US interest as leverage for investment and a more equal relationship with Denmark.</w:t>
      </w:r>
    </w:p>
    <w:p w:rsidR="00000000" w:rsidDel="00000000" w:rsidP="00000000" w:rsidRDefault="00000000" w:rsidRPr="00000000" w14:paraId="0000001C">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Greenland reveals the real content of the Donroe Doctrine: a twenty-first-century claim that geography gives Washington superior rights over neighbouring peoples. The answer from Greenland is equally modern and universal. Strategic location does not cancel popular sovereignty, minerals do not erase nationhood, and no great power acquires a country merely by declaring that it needs one.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naalakkersuisut.gl/Nyheder/2025/03/1403_udtalelse" TargetMode="External"/><Relationship Id="rId20" Type="http://schemas.openxmlformats.org/officeDocument/2006/relationships/hyperlink" Target="https://lex.dk/Camp_Century" TargetMode="External"/><Relationship Id="rId42" Type="http://schemas.openxmlformats.org/officeDocument/2006/relationships/hyperlink" Target="https://knr.gl/da/nyheder/nu-er-det-forbudt-modtage-anonyme-og-udenlandske-valgbidrag" TargetMode="External"/><Relationship Id="rId41" Type="http://schemas.openxmlformats.org/officeDocument/2006/relationships/hyperlink" Target="https://naalakkersuisut.gl/Nyheder/2025/03/1403_udtalelse" TargetMode="External"/><Relationship Id="rId22" Type="http://schemas.openxmlformats.org/officeDocument/2006/relationships/hyperlink" Target="https://lex.dk/thulesagen_-_sag_om_kernev%25C3%25A5ben_i_Gr%25C3%25B8nland" TargetMode="External"/><Relationship Id="rId21" Type="http://schemas.openxmlformats.org/officeDocument/2006/relationships/hyperlink" Target="https://lex.dk/Camp_Century" TargetMode="External"/><Relationship Id="rId43" Type="http://schemas.openxmlformats.org/officeDocument/2006/relationships/hyperlink" Target="https://knr.gl/da/nyheder/nu-er-det-forbudt-modtage-anonyme-og-udenlandske-valgbidrag" TargetMode="External"/><Relationship Id="rId24" Type="http://schemas.openxmlformats.org/officeDocument/2006/relationships/hyperlink" Target="https://knr.gl/da/nyheder/oprydning-efter-amerikansk-militaer-i-groenland-forsinket-med-over-ti-aar" TargetMode="External"/><Relationship Id="rId23" Type="http://schemas.openxmlformats.org/officeDocument/2006/relationships/hyperlink" Target="https://lex.dk/thulesagen_-_sag_om_kernev%25C3%25A5ben_i_Gr%25C3%25B8nlan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eriangroup.com/da/news-and-insights/opinionsmaling-groenland-2025" TargetMode="External"/><Relationship Id="rId26" Type="http://schemas.openxmlformats.org/officeDocument/2006/relationships/hyperlink" Target="https://www.retsinformation.dk/eli/lta/2009/473" TargetMode="External"/><Relationship Id="rId25" Type="http://schemas.openxmlformats.org/officeDocument/2006/relationships/hyperlink" Target="https://knr.gl/da/nyheder/oprydning-efter-amerikansk-militaer-i-groenland-forsinket-med-over-ti-aar" TargetMode="External"/><Relationship Id="rId28" Type="http://schemas.openxmlformats.org/officeDocument/2006/relationships/hyperlink" Target="https://www.archives.gov/milestone-documents/roosevelt-corollary" TargetMode="External"/><Relationship Id="rId27" Type="http://schemas.openxmlformats.org/officeDocument/2006/relationships/hyperlink" Target="https://www.retsinformation.dk/eli/lta/2009/473"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29" Type="http://schemas.openxmlformats.org/officeDocument/2006/relationships/hyperlink" Target="https://www.archives.gov/milestone-documents/roosevelt-corollary" TargetMode="External"/><Relationship Id="rId7" Type="http://schemas.openxmlformats.org/officeDocument/2006/relationships/hyperlink" Target="https://apnews.com/article/trump-biden-offshore-drilling-gulf-of-america-fa66f8d072eb39c00a8128a8941ede75" TargetMode="External"/><Relationship Id="rId8" Type="http://schemas.openxmlformats.org/officeDocument/2006/relationships/hyperlink" Target="https://apnews.com/article/trump-biden-offshore-drilling-gulf-of-america-fa66f8d072eb39c00a8128a8941ede75" TargetMode="External"/><Relationship Id="rId31" Type="http://schemas.openxmlformats.org/officeDocument/2006/relationships/hyperlink" Target="https://www.whitehouse.gov/wp-content/uploads/2025/12/2025-National-Security-Strategy.pdf" TargetMode="External"/><Relationship Id="rId30" Type="http://schemas.openxmlformats.org/officeDocument/2006/relationships/hyperlink" Target="https://www.whitehouse.gov/wp-content/uploads/2025/12/2025-National-Security-Strategy.pdf" TargetMode="External"/><Relationship Id="rId11" Type="http://schemas.openxmlformats.org/officeDocument/2006/relationships/hyperlink" Target="https://www.govinfo.gov/content/pkg/STATUTE-55/pdf/STATUTE-55-Pg1245.pdf" TargetMode="External"/><Relationship Id="rId33" Type="http://schemas.openxmlformats.org/officeDocument/2006/relationships/hyperlink" Target="https://stm.dk/presse/pressemeddelelser/2026/udtalelse-fra-statsminister-mette-frederiksen/" TargetMode="External"/><Relationship Id="rId10" Type="http://schemas.openxmlformats.org/officeDocument/2006/relationships/hyperlink" Target="https://www.veriangroup.com/da/news-and-insights/opinionsmaling-groenland-2025" TargetMode="External"/><Relationship Id="rId32" Type="http://schemas.openxmlformats.org/officeDocument/2006/relationships/hyperlink" Target="https://stm.dk/presse/pressemeddelelser/2026/udtalelse-fra-statsminister-mette-frederiksen/" TargetMode="External"/><Relationship Id="rId13" Type="http://schemas.openxmlformats.org/officeDocument/2006/relationships/hyperlink" Target="https://history.state.gov/historicaldocuments/frus1945v04/d574" TargetMode="External"/><Relationship Id="rId35" Type="http://schemas.openxmlformats.org/officeDocument/2006/relationships/hyperlink" Target="https://www.elysee.fr/en/emmanuel-macron/2026/01/06/joint-statement-on-greenland" TargetMode="External"/><Relationship Id="rId12" Type="http://schemas.openxmlformats.org/officeDocument/2006/relationships/hyperlink" Target="https://www.govinfo.gov/content/pkg/STATUTE-55/pdf/STATUTE-55-Pg1245.pdf" TargetMode="External"/><Relationship Id="rId34" Type="http://schemas.openxmlformats.org/officeDocument/2006/relationships/hyperlink" Target="https://www.elysee.fr/en/emmanuel-macron/2026/01/06/joint-statement-on-greenland" TargetMode="External"/><Relationship Id="rId15" Type="http://schemas.openxmlformats.org/officeDocument/2006/relationships/hyperlink" Target="https://www.state.gov/wp-content/uploads/2019/02/04-806-Denmark-Defense.done_.pdf" TargetMode="External"/><Relationship Id="rId37" Type="http://schemas.openxmlformats.org/officeDocument/2006/relationships/hyperlink" Target="https://apnews.com/article/trump-greenland-military-denmark-4cf77cb4608b685a70410bd679479193" TargetMode="External"/><Relationship Id="rId14" Type="http://schemas.openxmlformats.org/officeDocument/2006/relationships/hyperlink" Target="https://history.state.gov/historicaldocuments/frus1945v04/d574" TargetMode="External"/><Relationship Id="rId36" Type="http://schemas.openxmlformats.org/officeDocument/2006/relationships/hyperlink" Target="https://apnews.com/article/trump-greenland-military-denmark-4cf77cb4608b685a70410bd679479193" TargetMode="External"/><Relationship Id="rId17" Type="http://schemas.openxmlformats.org/officeDocument/2006/relationships/hyperlink" Target="https://www.state.gov/wp-content/uploads/2019/02/04-806-Denmark-Defense.done_.pdf" TargetMode="External"/><Relationship Id="rId39" Type="http://schemas.openxmlformats.org/officeDocument/2006/relationships/hyperlink" Target="https://www.sermitsiaq.ag/samfund/se-video-og-fotos-gronland-demonstrerer-mod-trump/2209203" TargetMode="External"/><Relationship Id="rId16" Type="http://schemas.openxmlformats.org/officeDocument/2006/relationships/hyperlink" Target="https://www.state.gov/wp-content/uploads/2019/02/04-806-Denmark-Defense.done_.pdf" TargetMode="External"/><Relationship Id="rId38" Type="http://schemas.openxmlformats.org/officeDocument/2006/relationships/hyperlink" Target="https://www.sermitsiaq.ag/samfund/se-video-og-fotos-gronland-demonstrerer-mod-trump/2209203" TargetMode="External"/><Relationship Id="rId19" Type="http://schemas.openxmlformats.org/officeDocument/2006/relationships/hyperlink" Target="https://trap.gl/en/kommunerne-og-byerne/avannaata-kommunia/qaanaaq/" TargetMode="External"/><Relationship Id="rId18" Type="http://schemas.openxmlformats.org/officeDocument/2006/relationships/hyperlink" Target="https://trap.gl/en/kommunerne-og-byerne/avannaata-kommunia/qaana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