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Guerras de mapas: la victoria de una Tierra equitativa sobre una desigual</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Prabir Purkayastha</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Prabir Purkayastha es el editor fundador de</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Newsclick.in</w:t>
        </w:r>
      </w:hyperlink>
      <w:r w:rsidDel="00000000" w:rsidR="00000000" w:rsidRPr="00000000">
        <w:rPr>
          <w:rFonts w:ascii="Times New Roman" w:cs="Times New Roman" w:eastAsia="Times New Roman" w:hAnsi="Times New Roman"/>
          <w:sz w:val="28"/>
          <w:szCs w:val="28"/>
          <w:rtl w:val="0"/>
        </w:rPr>
        <w:t xml:space="preserve">, una plataforma de medios digitales. Es activista en favor de la ciencia y del software libre.</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África, Historia, Opinión, Política</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semana pasada, el 4 de septiembre, la </w:t>
      </w:r>
      <w:hyperlink r:id="rId10">
        <w:r w:rsidDel="00000000" w:rsidR="00000000" w:rsidRPr="00000000">
          <w:rPr>
            <w:rFonts w:ascii="Times New Roman" w:cs="Times New Roman" w:eastAsia="Times New Roman" w:hAnsi="Times New Roman"/>
            <w:color w:val="1155cc"/>
            <w:sz w:val="28"/>
            <w:szCs w:val="28"/>
            <w:u w:val="single"/>
            <w:rtl w:val="0"/>
          </w:rPr>
          <w:t xml:space="preserve">Asamblea General de las Naciones Unidas</w:t>
        </w:r>
      </w:hyperlink>
      <w:r w:rsidDel="00000000" w:rsidR="00000000" w:rsidRPr="00000000">
        <w:rPr>
          <w:rFonts w:ascii="Times New Roman" w:cs="Times New Roman" w:eastAsia="Times New Roman" w:hAnsi="Times New Roman"/>
          <w:sz w:val="28"/>
          <w:szCs w:val="28"/>
          <w:rtl w:val="0"/>
        </w:rPr>
        <w:t xml:space="preserve"> aprobó una propuesta africana</w:t>
      </w:r>
      <w:r w:rsidDel="00000000" w:rsidR="00000000" w:rsidRPr="00000000">
        <w:rPr>
          <w:rFonts w:ascii="Times New Roman" w:cs="Times New Roman" w:eastAsia="Times New Roman" w:hAnsi="Times New Roman"/>
          <w:sz w:val="28"/>
          <w:szCs w:val="28"/>
          <w:rtl w:val="0"/>
        </w:rPr>
        <w:t xml:space="preserve"> para un nuevo mapa mundial, que muestra el tamaño real de los países en relación con los demás. Su objetivo es corregir la visión del mundo moldeada por el mapa mundial ampliamente utilizado basado en la proyección de Mercator, creada por Gerardus Mercator, un cartógrafo flamenco del siglo XVI. El problema con el mapa de Mercator es bien conocido; por ejemplo, muestra a la isla de Groenlandia con el mismo tamaño que el continente africano, ¡a pesar de que África es </w:t>
      </w:r>
      <w:r w:rsidDel="00000000" w:rsidR="00000000" w:rsidRPr="00000000">
        <w:rPr>
          <w:rFonts w:ascii="Times New Roman" w:cs="Times New Roman" w:eastAsia="Times New Roman" w:hAnsi="Times New Roman"/>
          <w:i w:val="1"/>
          <w:iCs w:val="1"/>
          <w:sz w:val="28"/>
          <w:szCs w:val="28"/>
          <w:rtl w:val="0"/>
        </w:rPr>
        <w:t xml:space="preserve">14 veces</w:t>
      </w:r>
      <w:r w:rsidDel="00000000" w:rsidR="00000000" w:rsidRPr="00000000">
        <w:rPr>
          <w:rFonts w:ascii="Times New Roman" w:cs="Times New Roman" w:eastAsia="Times New Roman" w:hAnsi="Times New Roman"/>
          <w:sz w:val="28"/>
          <w:szCs w:val="28"/>
          <w:rtl w:val="0"/>
        </w:rPr>
        <w:t xml:space="preserve"> más grande que Groenlandia! En pocas palabras, los mapas de Mercator exageran enormemente el norte del mundo —los Estados Unidos y Europa— mientras que reducen África y la mayor parte de Asia. Tampoco trata con benevolencia al resto del hemisferio sur. Sudamérica, que tiene casi tres veces el tamaño de Europa, parece comparable a esta en un mapa típico de Mercator.</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Aunque no existe ninguna razón geográfica por la que el hemisferio sur </w:t>
      </w:r>
      <w:r w:rsidDel="00000000" w:rsidR="00000000" w:rsidRPr="00000000">
        <w:rPr>
          <w:rFonts w:ascii="Times New Roman" w:cs="Times New Roman" w:eastAsia="Times New Roman" w:hAnsi="Times New Roman"/>
          <w:sz w:val="28"/>
          <w:szCs w:val="28"/>
          <w:rtl w:val="0"/>
        </w:rPr>
        <w:t xml:space="preserve">deba</w:t>
      </w:r>
      <w:r w:rsidDel="00000000" w:rsidR="00000000" w:rsidRPr="00000000">
        <w:rPr>
          <w:rFonts w:ascii="Times New Roman" w:cs="Times New Roman" w:eastAsia="Times New Roman" w:hAnsi="Times New Roman"/>
          <w:sz w:val="28"/>
          <w:szCs w:val="28"/>
          <w:rtl w:val="0"/>
        </w:rPr>
        <w:t xml:space="preserve"> ser más pequeño que el hemisferio norte, los cartógrafos lo hicieron significativamente más pequeño porque tenía muy poca masa continental más allá de los 40 grados y, por lo tanto, se recortó. Esto significó que, en la mayoría de los mapas de Mercator, debido a que los cartógrafos occidentales recortaron gran parte del hemisferio sur, el ecuador quedó significativamente desplazado hacia abajo. El doble efecto de comprimir las zonas ecuatoriales, donde se encuentra gran parte de África, y desplazar el ecuador hacia abajo hizo que el norte del mundo, particularmente Europa y América del Norte, parecieran mucho más grandes de lo que realmente son. Por lo general, en la mayoría de los mapas de Mercator, el hemisferio norte parece </w:t>
      </w:r>
      <w:r w:rsidDel="00000000" w:rsidR="00000000" w:rsidRPr="00000000">
        <w:rPr>
          <w:rFonts w:ascii="Times New Roman" w:cs="Times New Roman" w:eastAsia="Times New Roman" w:hAnsi="Times New Roman"/>
          <w:i w:val="1"/>
          <w:iCs w:val="1"/>
          <w:sz w:val="28"/>
          <w:szCs w:val="28"/>
          <w:rtl w:val="0"/>
        </w:rPr>
        <w:t xml:space="preserve">el doble</w:t>
      </w:r>
      <w:r w:rsidDel="00000000" w:rsidR="00000000" w:rsidRPr="00000000">
        <w:rPr>
          <w:rFonts w:ascii="Times New Roman" w:cs="Times New Roman" w:eastAsia="Times New Roman" w:hAnsi="Times New Roman"/>
          <w:sz w:val="28"/>
          <w:szCs w:val="28"/>
          <w:rtl w:val="0"/>
        </w:rPr>
        <w:t xml:space="preserve"> del tamaño del hemisferio sur, aunque ambos hemisferios son idénticos en tamaño.</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Cualquier mapa, ya sea de Mercator o de cualquier otra proyección, presenta el problema de que se puede ser fiel al tamaño o a la forma, pero no a ambos. Se trata de un problema fundamental que surge al proyectar una superficie tridimensional sobre una hoja de papel bidimensional. No hay forma de hacerlo sin distorsiones. Solo un globo terráqueo puede representar fielmente la Tierra tridimensional. Pero entonces, ¿qué hacemos cuando queremos reproducir detalles geográficos para nuestros lectores en libros o artículos?</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distorsiones evidentes de la proyección de Mercator y su enfoque eurocéntrico dieron lugar a varias alternativas, particularmente entre los cartógrafos de la izquierda amplia o progresista. Otros, especialmente en los Estados Unidos y Europa, se han opuesto a ella, argumentando que el tamaño no importa y que no les molesta que se les muestre mucho más grandes de lo que realmente son. Sin embargo, muchos </w:t>
      </w:r>
      <w:r w:rsidDel="00000000" w:rsidR="00000000" w:rsidRPr="00000000">
        <w:rPr>
          <w:rFonts w:ascii="Times New Roman" w:cs="Times New Roman" w:eastAsia="Times New Roman" w:hAnsi="Times New Roman"/>
          <w:sz w:val="28"/>
          <w:szCs w:val="28"/>
          <w:rtl w:val="0"/>
        </w:rPr>
        <w:t xml:space="preserve">discreparon</w:t>
      </w:r>
      <w:r w:rsidDel="00000000" w:rsidR="00000000" w:rsidRPr="00000000">
        <w:rPr>
          <w:rFonts w:ascii="Times New Roman" w:cs="Times New Roman" w:eastAsia="Times New Roman" w:hAnsi="Times New Roman"/>
          <w:sz w:val="28"/>
          <w:szCs w:val="28"/>
          <w:rtl w:val="0"/>
        </w:rPr>
        <w:t xml:space="preserve"> e intentaron desarrollar proyecciones alternativas. La proyección de Gall-Peterson, que contó con el respaldo del gobierno socialdemócrata alemán de Willy Brandt, es una de esas proyecciones. La proyección de Hobo Dyer, que se encuentra en el dominio público global —lo que significa que cualquiera puede usarla sin pagar regalías—, es otra. Finalmente, </w:t>
      </w:r>
      <w:hyperlink r:id="rId11">
        <w:r w:rsidDel="00000000" w:rsidR="00000000" w:rsidRPr="00000000">
          <w:rPr>
            <w:rFonts w:ascii="Times New Roman" w:cs="Times New Roman" w:eastAsia="Times New Roman" w:hAnsi="Times New Roman"/>
            <w:color w:val="1155cc"/>
            <w:sz w:val="28"/>
            <w:szCs w:val="28"/>
            <w:u w:val="single"/>
            <w:rtl w:val="0"/>
          </w:rPr>
          <w:t xml:space="preserve">las Naciones Unidas han puesto fin a las guerras de los mapas</w:t>
        </w:r>
      </w:hyperlink>
      <w:r w:rsidDel="00000000" w:rsidR="00000000" w:rsidRPr="00000000">
        <w:rPr>
          <w:rFonts w:ascii="Times New Roman" w:cs="Times New Roman" w:eastAsia="Times New Roman" w:hAnsi="Times New Roman"/>
          <w:sz w:val="28"/>
          <w:szCs w:val="28"/>
          <w:rtl w:val="0"/>
        </w:rPr>
        <w:t xml:space="preserve">, con una victoria rotunda a favor de la moción presentada por las naciones africanas para utilizar mapas de área igual. La votación fue de 164 a favor de la moción, con los Estados Unidos como único voto en contra.</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objetivo del mapa de Mercator era facilitar la navegación de los barcos en mar abierto, donde ya no es posible orientarse reconociendo diversas características topológicas, como ríos, colinas, aldeas, pueblos, etc. En mar abierto, si identificamos nuestra ubicación en un mapa de Mercator y el destino al que deseamos llegar, podemos viajar en línea recta, tal como se muestra en el mapa. Conserva la dirección, lo que significa que, si trazamos un rumbo en un mapa de Mercator, podemos fijar nuestro rumbo según él. Es por eso que los países marítimos utilizaban proyecciones de Mercator para la navegación cuando contaban con pocos instrumentos, más allá de la brújula y el sextante, para determinar su ubicación con respecto a su destino.</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 importante señalar que la dirección que se muestra en el mapa no es la ruta más corta entre el punto de partida y el destino.</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camino más corto entre dos puntos en la </w:t>
      </w:r>
      <w:r w:rsidDel="00000000" w:rsidR="00000000" w:rsidRPr="00000000">
        <w:rPr>
          <w:rFonts w:ascii="Times New Roman" w:cs="Times New Roman" w:eastAsia="Times New Roman" w:hAnsi="Times New Roman"/>
          <w:i w:val="1"/>
          <w:iCs w:val="1"/>
          <w:sz w:val="28"/>
          <w:szCs w:val="28"/>
          <w:rtl w:val="0"/>
        </w:rPr>
        <w:t xml:space="preserve">superficie del globo terráqueo</w:t>
      </w:r>
      <w:r w:rsidDel="00000000" w:rsidR="00000000" w:rsidRPr="00000000">
        <w:rPr>
          <w:rFonts w:ascii="Times New Roman" w:cs="Times New Roman" w:eastAsia="Times New Roman" w:hAnsi="Times New Roman"/>
          <w:sz w:val="28"/>
          <w:szCs w:val="28"/>
          <w:rtl w:val="0"/>
        </w:rPr>
        <w:t xml:space="preserve"> es el arco del gran círculo que va desde su ubicación hasta su destino. Una línea recta en un mapa bidimensional puede parecer la distancia más corta, pero no lo es, ya que no toma en cuenta la curvatura de la Tierra. En pocas palabras, el precio que pagamos por convertir una superficie curva en una plana y bidimensional es que distorsionamos la forma de la superficie. Estiramos ciertas áreas y encogemos otras. En una Tierra plana, la distancia más corta sería la que indica su brújula, pero no así en una esfera.</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Anteriormente, los barcos utilizaban las estrellas y el sol del mediodía para estimar dónde se encontraban y hacia dónde debían dirigirse. Fijar </w:t>
      </w:r>
      <w:hyperlink r:id="rId12">
        <w:r w:rsidDel="00000000" w:rsidR="00000000" w:rsidRPr="00000000">
          <w:rPr>
            <w:rFonts w:ascii="Times New Roman" w:cs="Times New Roman" w:eastAsia="Times New Roman" w:hAnsi="Times New Roman"/>
            <w:color w:val="1155cc"/>
            <w:sz w:val="28"/>
            <w:szCs w:val="28"/>
            <w:u w:val="single"/>
            <w:rtl w:val="0"/>
          </w:rPr>
          <w:t xml:space="preserve">un rumbo hacia su destino utilizando un mapa de Mercator</w:t>
        </w:r>
      </w:hyperlink>
      <w:r w:rsidDel="00000000" w:rsidR="00000000" w:rsidRPr="00000000">
        <w:rPr>
          <w:rFonts w:ascii="Times New Roman" w:cs="Times New Roman" w:eastAsia="Times New Roman" w:hAnsi="Times New Roman"/>
          <w:sz w:val="28"/>
          <w:szCs w:val="28"/>
          <w:rtl w:val="0"/>
        </w:rPr>
        <w:t xml:space="preserve"> y una brújula resultaba mucho más sencillo que tratar de adivinar dónde se encontraba en un océano desierto, sin puntos de referencia, y cambiar constantemente de rumbo en busca de una ruta más corta. La línea constante en el mapa se denominaba “línea de rumbo”, y seguirla ayudaba enormemente a los navegantes. Los mapas de Mercator eran populares en Europa, particularmente en Europa occidental, ya que, aparte de los árabes, eran las principales naciones marítimas.</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Mientras que los árabes se enfocaban en el comercio, particularmente en el Océano Índico, los europeos occidentales se dedicaban no </w:t>
      </w:r>
      <w:r w:rsidDel="00000000" w:rsidR="00000000" w:rsidRPr="00000000">
        <w:rPr>
          <w:rFonts w:ascii="Times New Roman" w:cs="Times New Roman" w:eastAsia="Times New Roman" w:hAnsi="Times New Roman"/>
          <w:sz w:val="28"/>
          <w:szCs w:val="28"/>
          <w:rtl w:val="0"/>
        </w:rPr>
        <w:t xml:space="preserve">solo</w:t>
      </w:r>
      <w:r w:rsidDel="00000000" w:rsidR="00000000" w:rsidRPr="00000000">
        <w:rPr>
          <w:rFonts w:ascii="Times New Roman" w:cs="Times New Roman" w:eastAsia="Times New Roman" w:hAnsi="Times New Roman"/>
          <w:sz w:val="28"/>
          <w:szCs w:val="28"/>
          <w:rtl w:val="0"/>
        </w:rPr>
        <w:t xml:space="preserve"> a la pesca, sino también, fuera de temporada, a la piratería, las incursiones y el saqueo de otras naciones. Los vikingos, importantes figuras románticas en Hollywood, </w:t>
      </w:r>
      <w:hyperlink r:id="rId13">
        <w:r w:rsidDel="00000000" w:rsidR="00000000" w:rsidRPr="00000000">
          <w:rPr>
            <w:rFonts w:ascii="Times New Roman" w:cs="Times New Roman" w:eastAsia="Times New Roman" w:hAnsi="Times New Roman"/>
            <w:color w:val="1155cc"/>
            <w:sz w:val="28"/>
            <w:szCs w:val="28"/>
            <w:u w:val="single"/>
            <w:rtl w:val="0"/>
          </w:rPr>
          <w:t xml:space="preserve">eran particularmente brutales</w:t>
        </w:r>
      </w:hyperlink>
      <w:r w:rsidDel="00000000" w:rsidR="00000000" w:rsidRPr="00000000">
        <w:rPr>
          <w:rFonts w:ascii="Times New Roman" w:cs="Times New Roman" w:eastAsia="Times New Roman" w:hAnsi="Times New Roman"/>
          <w:sz w:val="28"/>
          <w:szCs w:val="28"/>
          <w:rtl w:val="0"/>
        </w:rPr>
        <w:t xml:space="preserve">, ya que combinaban el saqueo con el comercio de esclavos. Por supuesto, como todos los piratas, una vez que se alcanza el poder, se puede convertir ese poder marítimo en conquista. Los hombres del norte, o nórdicos, conquistaron Francia y más tarde Inglaterra, y son conocidos por nosotros como normandos. No muy diferentes de las Compañías Holandesa y Británica de las Indias Orientales, que comenzaron con el comercio y la piratería y más tarde establecieron imperios coloniales.</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es de extrañar que los reinos marítimos de Europa occidental, para quienes la guerra, la pesca para alimentarse y la caza de focas, morsas, etc., con el fin de obtener grasa y pieles, constituían las principales fuentes de riqueza, se centraran mucho más en la navegación y la construcción naval. Esto significaba que los barcos construidos para el agitado Océano Atlántico contaban con ciertos avances de los que carecían los barcos árabes e indios, aunque la brújula, el astrolabio, los mapas astronómicos y otros instrumentos náuticos procedían todos de Asia.</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barcos de Europa occidental contaban con cañones montados en cubierta, lo que les permitía disparar “andanadas”, es decir, disparar múltiples cañones simultáneamente, a diferencia de los cañones montados en la proa y la popa. Esa es una de las principales razones por las que un puñado de países de Europa occidental pudo aprovechar los océanos para, primero, hacerse con el comercio marítimo y, más tarde, construir sus imperios coloniales. A diferencia de los fuertes fijos, los barcos actuaban como fuertes flotantes, lo que proporcionaba a los europeos una movilidad en las guerras navales de la que carecían las fortificaciones terrestres estáticas.</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Como muestra la </w:t>
      </w:r>
      <w:hyperlink r:id="rId14">
        <w:r w:rsidDel="00000000" w:rsidR="00000000" w:rsidRPr="00000000">
          <w:rPr>
            <w:rFonts w:ascii="Times New Roman" w:cs="Times New Roman" w:eastAsia="Times New Roman" w:hAnsi="Times New Roman"/>
            <w:color w:val="1155cc"/>
            <w:sz w:val="28"/>
            <w:szCs w:val="28"/>
            <w:u w:val="single"/>
            <w:rtl w:val="0"/>
          </w:rPr>
          <w:t xml:space="preserve">monumental obra de Needham sobre la ciencia y la tecnología chinas</w:t>
        </w:r>
      </w:hyperlink>
      <w:r w:rsidDel="00000000" w:rsidR="00000000" w:rsidRPr="00000000">
        <w:rPr>
          <w:rFonts w:ascii="Times New Roman" w:cs="Times New Roman" w:eastAsia="Times New Roman" w:hAnsi="Times New Roman"/>
          <w:sz w:val="28"/>
          <w:szCs w:val="28"/>
          <w:rtl w:val="0"/>
        </w:rPr>
        <w:t xml:space="preserve">, muchos avances náuticos en la construcción naval y la navegación procedían de China. Los siete viajes de los barcos de Zheng He en el siglo XV (1405-1443), que partieron de China, el sudeste asiático y la India, y recorrieron la costa árabe hasta África, demostraron que los chinos habían construido enormes barcos y una poderosa armada. En aquella época, se encontraban muy por delante de Europa y de los árabes, tanto en la construcción naval como en los buques de guerra. Las diferencias internas entre la aristocracia terrateniente y los comandantes navales condujeron a la destrucción de la armada y a la prohibición de construir cualquier buque de alta mar.</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Aunque la India suministraba a los árabes la madera necesaria para la construcción naval y en algún momento contó con una poderosa armada, cedió el comercio de alta mar a los comerciantes árabes. Ni China, ni la India, ni los árabes consideraban que la armada tuviera importancia militar. Como dijo un emperador mogol: “Los océanos son para los comerciantes, no para nosotros, los guerreros”. Las divisiones de castas en la India también llevaron, en un momento dado, a prohibir a las castas superiores emprender viajes oceánicos. La travesía del </w:t>
      </w:r>
      <w:r w:rsidDel="00000000" w:rsidR="00000000" w:rsidRPr="00000000">
        <w:rPr>
          <w:rFonts w:ascii="Times New Roman" w:cs="Times New Roman" w:eastAsia="Times New Roman" w:hAnsi="Times New Roman"/>
          <w:i w:val="1"/>
          <w:iCs w:val="1"/>
          <w:sz w:val="28"/>
          <w:szCs w:val="28"/>
          <w:rtl w:val="0"/>
        </w:rPr>
        <w:t xml:space="preserve">Kala Pani</w:t>
      </w:r>
      <w:r w:rsidDel="00000000" w:rsidR="00000000" w:rsidRPr="00000000">
        <w:rPr>
          <w:rFonts w:ascii="Times New Roman" w:cs="Times New Roman" w:eastAsia="Times New Roman" w:hAnsi="Times New Roman"/>
          <w:sz w:val="28"/>
          <w:szCs w:val="28"/>
          <w:rtl w:val="0"/>
        </w:rPr>
        <w:t xml:space="preserve">, siempre prohibida por los brahmanes, no se respetó de manera estricta. La India experimentó una gran expansión marítima en el período budista, no a través de la guerra, sino mediante el comercio y la labor de proselitismo de los monjes budistas. Tras el resurgimiento del hinduismo en el sur, el tabú que prohibía a las castas superiores viajar a través de los océanos se aplicó de manera más estricta, dejando los océanos en manos de comerciantes y mercenarios. Por ejemplo, las principales flotas de los reyes indios – ya fuera el rey de Calicut, también conocido como Samundri o Zamorin, o Shivaji – dependían de comandantes navales y buques mercenarios, muchos de ellos al mando de árabes.</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Como demuestra la historia, los mapas, el comercio marítimo y la guerra están íntimamente relacionados. Los viajes marítimos y las guerras navales confieren a los mapas una importancia estratégica. No es simplemente la ubicación de las fronteras de cada país lo que importa, sino también su visión estratégica del mundo. Podemos observar cómo esto se está manifestando actualmente en Bab el Mandeb y en el Golfo Pérsico. Un vistazo rápido a un mapa habría convencido a los líderes estadounidenses de que Irán cuenta con una clara ventaja estratégica en el Estrecho de Ormuz, al igual que los hutíes en el Mar Rojo y el paso hacia el Canal de Suez. Descuidar los océanos repite los errores que cometió Asia en una época diferente, errores de los que ha aprendido. Debemos tener esto presente también hoy en día.</w:t>
      </w:r>
    </w:p>
    <w:p w:rsidR="00000000" w:rsidDel="00000000" w:rsidP="00000000" w:rsidRDefault="00000000" w:rsidRPr="00000000" w14:paraId="00000016">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news.un.org/en/story/2026/09/1168284" TargetMode="External"/><Relationship Id="rId10" Type="http://schemas.openxmlformats.org/officeDocument/2006/relationships/hyperlink" Target="https://news.un.org/en/story/2026/09/1168284" TargetMode="External"/><Relationship Id="rId13" Type="http://schemas.openxmlformats.org/officeDocument/2006/relationships/hyperlink" Target="https://www.smithsonianmag.com/history/little-known-role-slavery-viking-society-180975597/" TargetMode="External"/><Relationship Id="rId12" Type="http://schemas.openxmlformats.org/officeDocument/2006/relationships/hyperlink" Target="https://atlas.co/blog/map-projections-mercator-vs-the-true-size-of-each-countr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newsclick.in/" TargetMode="External"/><Relationship Id="rId14" Type="http://schemas.openxmlformats.org/officeDocument/2006/relationships/hyperlink" Target="https://archive.org/details/sciencecivilisat0001need"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newsclick.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