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Headline: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Cuba after Six Months of the Oil Blockade: Crisis and the Road to Recovery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widowControl w:val="1"/>
        <w:spacing w:after="2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Vijay Prashad</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Vijay Prashad is an Indian historian and journalist. He is the author of forty books, including Washington Bullets, Red Star Over the Third World, The Darker Nations: A People's History of the Third World, The Poorer Nations: A Possible History of the Global South, and How the International Monetary Fund Suffocates Africa, written with Grieve Chelwa. He is the executive director of </w:t>
      </w:r>
      <w:hyperlink r:id="rId8">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Tricontinental: Institute for Social Research</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chief correspondent for Globetrotter, and the chief editor of </w:t>
      </w:r>
      <w:hyperlink r:id="rId9">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LeftWord Books</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(New Delhi). He also appeared in the films Shadow World (2016) and Two Meetings (2017).</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6">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Latin America, Cuba, Blockade, Opinion, United States, Imperialism, Donald Trump, Politics</w:t>
      </w:r>
    </w:p>
    <w:p w:rsidR="00000000" w:rsidDel="00000000" w:rsidP="00000000" w:rsidRDefault="00000000" w:rsidRPr="00000000" w14:paraId="00000007">
      <w:pPr>
        <w:widowControl w:val="1"/>
        <w:spacing w:after="2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For more than six decades, the United States has attempted to make the Cuban people pay for their decision to pursue an independent, socialist path. The latest phase of this economic war has targeted the island’s most vulnerable artery: its energy supply. Six months after Washington intensified pressure on countries and companies supplying oil to Cuba, the policy has not produced democracy or improved the lives of ordinary Cubans. It has produced darker homes, immobilised buses, interrupted hospitals, and greater difficulty in moving food from farms to cities.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immediate task is to prevent a humanitarian disaster. The larger task is to replace coercion with sovereign cooperation and to help Cuba build an energy system that cannot again be strangled by a foreign power.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Six Months of Deepening Crisis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On 29 January 2026, US President Donald Trump issued an executive order establishing a mechanism for additional tariffs on goods from any country that directly or indirectly supplied oil to Cuba. Washington presented the measure as a defence of US national security. Its practical purpose was unmistakable: to force third countries to choose between a small, economically distressed Caribbean nation and access to the enormous US market.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tariff actions authorised under this, and several other emergency orders were terminated on 20 February. But the declared emergency remained in force, as did the wider sanctions system, threats against suppliers and uncertainty surrounding ships bound for Cuba. The result has been described as an effective oil blockade: not necessarily a permanent line of US warships, but a system of secondary pressure capable of frightening governments, banks, insurers, shipping companies, and traders away from legitimate commerce with Cuba. The blow fell on an economy already under extraordinary strain. Cuba had long depended on imported petroleum, particularly from Venezuela, while producing only part of its requirements. Venezuelan deliveries declined after the US attack on that country on 3 January 2026, Mexican supplies came under US pressure, and Cuba lacked the foreign exchange to buy sufficient fuel elsewhere. Ageing thermal plants, delayed maintenance, hurricanes, inflation and the loss of tourism income compounded the damage.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Fuel scarcity spread through every part of social life. Technical failures in the fragile grid repeatedly became island-wide blackouts. Electricity cuts stopped water pumps, while refrigerators failed, spoiling scarce food and medicines. Families were forced to cook, study, and sleep in extreme heat without dependable power.</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Transport was similarly paralysed. Fewer public buses operated, petrol stations closed or rationed supplies, and workers struggled to reach their jobs. When diesel is unavailable, crops cannot easily be harvested, and food cannot be transported from rural producers to urban consumers. Garbage collection and sanitation deteriorate. Ambulances, hospitals, and clinics must ration generator fuel even as shortages of medicines and basic supplies grow. Flights were cancelled or rerouted because Cuban airports could not guarantee aviation fuel, further damaging tourism – one of the country’s principal sources of hard currency.</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burden is unequal. Households with dollars can sometimes obtain food, transport, batteries or solar equipment; workers and pensioners dependent on pesos have far fewer options. Women carry much of the additional unpaid labour of finding food and water and caring for relatives. Rural communities, persons with disabilities and patients requiring refrigerated medicines face particular risks. The central victims of the US policy are all the Cuban people.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An Exit Based on Peace, Sovereignty, and Reconstruction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way out must begin with an immediate humanitarian energy arrangement. Cuba requires predictable deliveries, not occasional cargoes dependent on political permission. The United Nations, together with willing Latin American and Caribbean governments, should establish a monitored fuel corridor. Shipments could be earmarked for power generation, hospitals, water and sanitation, food production, public transport, and disaster preparedness.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An exemption is meaningless if banks do not process payments, insurers do not cover vessels, and shipping companies fear punishment. Participating governments should provide payment guarantees, insurance and legal protection for humanitarian suppliers. The United States should issue durable, general licences rather than case-by-case waivers.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Second, emergency relief must open the door to negotiated de-escalation. Washington and Havana should begin structured talks, supported where useful by CARICOM, CELAC, Mexico, and other trusted intermediaries. The principle must be reciprocity without coercion. The United States should suspend measures that punish third-country trade and set out a verifiable timetable for lifting sanctions. Negotiation cannot mean demanding regime change as the price of allowing a population to meet its elementary needs. Nor should humanitarian necessities be held hostage to every unresolved dispute between the two governments.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Third, Cuba has already begun to diversity its suppliers and energy system. Contracts with several producers, joint purchasing with Caribbean partners and regional storage reserves could reduce costs and cushion sudden interruptions. Technical cooperation could help stabilise old generating equipment while new capacity is built. Over the medium term, the most durable answer lies in renewable and decentralised energy. Cuba has abundant sunlight and significant potential for solar power, biomass and carefully located wind generation. Rooftop solar systems on clinics, schools, farms and apartment buildings, coupled with batteries, would reduce demand on the national grid. Community microgrids could keep water pumps, refrigeration and communications operating when a major plant fails. Bagasse from the sugar industry and agricultural residues can contribute to generation if projects are managed sustainably. Renewables must not become a slogan that ignores material constraints: projects need finance, spare parts, trained technicians, batteries, and recycling systems.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For countries of the Global South, Cuba’s predicament is not a distant bilateral quarrel. Secondary sanctions and tariff threats establish the dangerous principle that a powerful state may dictate the lawful trading partners of every other nation. Defending Cuba’s right to purchase energy is therefore part of defending a democratic international order. The Global South should oppose extraterritorial coercion, support humanitarian supplies and renewable-energy cooperation, and work with other states to insulate legitimate trade from unilateral sanctions.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Cuban people have survived six decades of pressure through social organisation, international solidarity and remarkable endurance. Endurance, however, should not be romanticised. No people should be required to live indefinitely without reliable electricity, transport, food or medicine to prove their commitment to sovereignty. The just exit is neither capitulation nor isolation. It is the lifting of collective punishment and international cooperation based on equality. That path can bring the lights back on while preserving Cuba’s right to determine its own future.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ftword.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thetricontinen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P/cU0HZLY3efphmLe9z06yrdA==">CgMxLjA4AHIhMVcwM0lpc0tYRkh3bW1SNGNlS1had3hZM1FTRDVBQ0Ns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2026-08-13T17:39:00Z</dcterms:created>
</cp:coreProperties>
</file>