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Titular:</w:t>
      </w:r>
      <w:r w:rsidDel="00000000" w:rsidR="00000000" w:rsidRPr="00000000">
        <w:rPr>
          <w:rFonts w:ascii="Times New Roman" w:cs="Times New Roman" w:eastAsia="Times New Roman" w:hAnsi="Times New Roman"/>
          <w:sz w:val="28"/>
          <w:szCs w:val="28"/>
          <w:rtl w:val="0"/>
        </w:rPr>
        <w:t xml:space="preserve"> La visita de Estado de Trump a Pekín y la nueva Guerra Fría en Asia</w:t>
      </w:r>
    </w:p>
    <w:p w:rsidR="00000000" w:rsidDel="00000000" w:rsidP="00000000" w:rsidRDefault="00000000" w:rsidRPr="00000000" w14:paraId="0000000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Tings Chak</w:t>
      </w:r>
    </w:p>
    <w:p w:rsidR="00000000" w:rsidDel="00000000" w:rsidP="00000000" w:rsidRDefault="00000000" w:rsidRPr="00000000" w14:paraId="0000000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Biografía de la autora:</w:t>
      </w:r>
      <w:r w:rsidDel="00000000" w:rsidR="00000000" w:rsidRPr="00000000">
        <w:rPr>
          <w:rFonts w:ascii="Times New Roman" w:cs="Times New Roman" w:eastAsia="Times New Roman" w:hAnsi="Times New Roman"/>
          <w:sz w:val="28"/>
          <w:szCs w:val="28"/>
          <w:rtl w:val="0"/>
        </w:rPr>
        <w:t xml:space="preserve"> Este artículo ha sido elaborado por</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Tings Chak es coordinadora para Asia de</w:t>
      </w:r>
      <w:hyperlink r:id="rId8">
        <w:r w:rsidDel="00000000" w:rsidR="00000000" w:rsidRPr="00000000">
          <w:rPr>
            <w:rFonts w:ascii="Times New Roman" w:cs="Times New Roman" w:eastAsia="Times New Roman" w:hAnsi="Times New Roman"/>
            <w:sz w:val="28"/>
            <w:szCs w:val="28"/>
            <w:rtl w:val="0"/>
          </w:rPr>
          <w:t xml:space="preserve"> </w:t>
        </w:r>
      </w:hyperlink>
      <w:hyperlink r:id="rId9">
        <w:r w:rsidDel="00000000" w:rsidR="00000000" w:rsidRPr="00000000">
          <w:rPr>
            <w:rFonts w:ascii="Times New Roman" w:cs="Times New Roman" w:eastAsia="Times New Roman" w:hAnsi="Times New Roman"/>
            <w:color w:val="1155cc"/>
            <w:sz w:val="28"/>
            <w:szCs w:val="28"/>
            <w:u w:val="single"/>
            <w:rtl w:val="0"/>
          </w:rPr>
          <w:t xml:space="preserve">Tricontinental: Instituto de Investigación Social</w:t>
        </w:r>
      </w:hyperlink>
      <w:r w:rsidDel="00000000" w:rsidR="00000000" w:rsidRPr="00000000">
        <w:rPr>
          <w:rFonts w:ascii="Times New Roman" w:cs="Times New Roman" w:eastAsia="Times New Roman" w:hAnsi="Times New Roman"/>
          <w:sz w:val="28"/>
          <w:szCs w:val="28"/>
          <w:rtl w:val="0"/>
        </w:rPr>
        <w:t xml:space="preserve"> y coeditora de</w:t>
      </w:r>
      <w:hyperlink r:id="rId10">
        <w:r w:rsidDel="00000000" w:rsidR="00000000" w:rsidRPr="00000000">
          <w:rPr>
            <w:rFonts w:ascii="Times New Roman" w:cs="Times New Roman" w:eastAsia="Times New Roman" w:hAnsi="Times New Roman"/>
            <w:sz w:val="28"/>
            <w:szCs w:val="28"/>
            <w:rtl w:val="0"/>
          </w:rPr>
          <w:t xml:space="preserve"> </w:t>
        </w:r>
      </w:hyperlink>
      <w:hyperlink r:id="rId11">
        <w:r w:rsidDel="00000000" w:rsidR="00000000" w:rsidRPr="00000000">
          <w:rPr>
            <w:rFonts w:ascii="Times New Roman" w:cs="Times New Roman" w:eastAsia="Times New Roman" w:hAnsi="Times New Roman"/>
            <w:color w:val="1155cc"/>
            <w:sz w:val="28"/>
            <w:szCs w:val="28"/>
            <w:u w:val="single"/>
            <w:rtl w:val="0"/>
          </w:rPr>
          <w:t xml:space="preserve">Wenhua Zongheng: Revista de Pensamiento Chino Contemporáneo</w:t>
        </w:r>
      </w:hyperlink>
      <w:r w:rsidDel="00000000" w:rsidR="00000000" w:rsidRPr="00000000">
        <w:rPr>
          <w:rFonts w:ascii="Times New Roman" w:cs="Times New Roman" w:eastAsia="Times New Roman" w:hAnsi="Times New Roman"/>
          <w:sz w:val="28"/>
          <w:szCs w:val="28"/>
          <w:rtl w:val="0"/>
        </w:rPr>
        <w:t xml:space="preserve">. Reside en Pekín.</w:t>
      </w:r>
    </w:p>
    <w:p w:rsidR="00000000" w:rsidDel="00000000" w:rsidP="00000000" w:rsidRDefault="00000000" w:rsidRPr="00000000" w14:paraId="0000000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Fuente: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Etiquetas:</w:t>
      </w:r>
      <w:r w:rsidDel="00000000" w:rsidR="00000000" w:rsidRPr="00000000">
        <w:rPr>
          <w:rFonts w:ascii="Times New Roman" w:cs="Times New Roman" w:eastAsia="Times New Roman" w:hAnsi="Times New Roman"/>
          <w:sz w:val="28"/>
          <w:szCs w:val="28"/>
          <w:rtl w:val="0"/>
        </w:rPr>
        <w:t xml:space="preserve"> Nueva Guerra Fría, América del Norte/Estados Unidos, Asia/China, Donald Trump, Xi Jinping, Noticias, Política, Economía</w:t>
      </w:r>
    </w:p>
    <w:p w:rsidR="00000000" w:rsidDel="00000000" w:rsidP="00000000" w:rsidRDefault="00000000" w:rsidRPr="00000000" w14:paraId="00000006">
      <w:pPr>
        <w:spacing w:after="20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[Cuerpo del artículo]</w:t>
      </w:r>
    </w:p>
    <w:p w:rsidR="00000000" w:rsidDel="00000000" w:rsidP="00000000" w:rsidRDefault="00000000" w:rsidRPr="00000000" w14:paraId="0000000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Desde Pekín, esta semana se está llevando a cabo ante los ojos del mundo la</w:t>
      </w:r>
      <w:hyperlink r:id="rId12">
        <w:r w:rsidDel="00000000" w:rsidR="00000000" w:rsidRPr="00000000">
          <w:rPr>
            <w:rFonts w:ascii="Times New Roman" w:cs="Times New Roman" w:eastAsia="Times New Roman" w:hAnsi="Times New Roman"/>
            <w:sz w:val="28"/>
            <w:szCs w:val="28"/>
            <w:rtl w:val="0"/>
          </w:rPr>
          <w:t xml:space="preserve"> </w:t>
        </w:r>
      </w:hyperlink>
      <w:hyperlink r:id="rId13">
        <w:r w:rsidDel="00000000" w:rsidR="00000000" w:rsidRPr="00000000">
          <w:rPr>
            <w:rFonts w:ascii="Times New Roman" w:cs="Times New Roman" w:eastAsia="Times New Roman" w:hAnsi="Times New Roman"/>
            <w:color w:val="1155cc"/>
            <w:sz w:val="28"/>
            <w:szCs w:val="28"/>
            <w:u w:val="single"/>
            <w:rtl w:val="0"/>
          </w:rPr>
          <w:t xml:space="preserve">primera visita de Estado de los EE. UU. a China en nueve años</w:t>
        </w:r>
      </w:hyperlink>
      <w:r w:rsidDel="00000000" w:rsidR="00000000" w:rsidRPr="00000000">
        <w:rPr>
          <w:rFonts w:ascii="Times New Roman" w:cs="Times New Roman" w:eastAsia="Times New Roman" w:hAnsi="Times New Roman"/>
          <w:sz w:val="28"/>
          <w:szCs w:val="28"/>
          <w:rtl w:val="0"/>
        </w:rPr>
        <w:t xml:space="preserve">. El Gran Salón del Pueblo está abierto a Donald Trump, quien ha viajado acompañado de dieciocho ejecutivos estadounidenses, entre los que se encuentran Apple, Tesla, BlackRock, Boeing y Nvidia. El jueves se celebra un banquete de Estado, seguido de un té y un almuerzo el viernes.</w:t>
      </w:r>
    </w:p>
    <w:p w:rsidR="00000000" w:rsidDel="00000000" w:rsidP="00000000" w:rsidRDefault="00000000" w:rsidRPr="00000000" w14:paraId="0000000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las calles de Pekín, “</w:t>
      </w:r>
      <w:hyperlink r:id="rId14">
        <w:r w:rsidDel="00000000" w:rsidR="00000000" w:rsidRPr="00000000">
          <w:rPr>
            <w:rFonts w:ascii="Times New Roman" w:cs="Times New Roman" w:eastAsia="Times New Roman" w:hAnsi="Times New Roman"/>
            <w:color w:val="1155cc"/>
            <w:sz w:val="28"/>
            <w:szCs w:val="28"/>
            <w:u w:val="single"/>
            <w:rtl w:val="0"/>
          </w:rPr>
          <w:t xml:space="preserve">la Bestia</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ha estado asegurando la ruta de la caravana desde la semana pasada, trasladada en un C-17 antes de la llegada de Trump para reunirse con el presidente chino Xi Jinping. La prensa internacional dominante califica esto como un deshielo entre Washington y Pekín. Las acciones de Trump parecen indicar lo contrario.</w:t>
      </w:r>
    </w:p>
    <w:p w:rsidR="00000000" w:rsidDel="00000000" w:rsidP="00000000" w:rsidRDefault="00000000" w:rsidRPr="00000000" w14:paraId="0000000A">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El encuentro con una China diferente</w:t>
      </w:r>
    </w:p>
    <w:p w:rsidR="00000000" w:rsidDel="00000000" w:rsidP="00000000" w:rsidRDefault="00000000" w:rsidRPr="00000000" w14:paraId="0000000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última visita de Estado de los Estados Unidos a suelo chino fue la del propio Trump, en noviembre de 2017, al inicio de la guerra comercial impuesta por los Estados Unidos que se agravaría bajo el mandato de Biden y se intensificaría en su segundo mandato. La China que lo recibió entonces aún estaba aprendiendo a responder a las agresiones. La China que lo recibe ahora ha pasado nueve años diversificando sus mercados de exportación, construyendo la autonomía de su cadena de suministro, desarrollando la ventaja tecnológica para contraatacar, al tiempo que se orientaba hacia los países del Sur Global. La fallida guerra arancelaria de Trump contra China terminó perjudicando a su propia economía y a su población más que a la de China, y los controles de exportación de Pekín sobre los elementos de tierras raras obligaron finalmente a Trump a dar marcha atrás. Los dieciocho ejecutivos estadounidenses de la delegación, entre los que se encuentran Tim Cook, Elon Musk y Jensen Huang, de Nvidia, han acudido porque sus empresas no pueden prescindir del mercado chino. Los instrumentos económicos de contención de los Estados Unidos no han producido el resultado que Washington deseaba.</w:t>
      </w:r>
    </w:p>
    <w:p w:rsidR="00000000" w:rsidDel="00000000" w:rsidP="00000000" w:rsidRDefault="00000000" w:rsidRPr="00000000" w14:paraId="0000000C">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La guerra contra Irán</w:t>
      </w:r>
    </w:p>
    <w:p w:rsidR="00000000" w:rsidDel="00000000" w:rsidP="00000000" w:rsidRDefault="00000000" w:rsidRPr="00000000" w14:paraId="0000000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Desde el 28 de febrero, la guerra ilegal de los Estados Unidos e Israel contra Irán – que pospuso esta cumbre seis semanas – ha</w:t>
      </w:r>
      <w:hyperlink r:id="rId15">
        <w:r w:rsidDel="00000000" w:rsidR="00000000" w:rsidRPr="00000000">
          <w:rPr>
            <w:rFonts w:ascii="Times New Roman" w:cs="Times New Roman" w:eastAsia="Times New Roman" w:hAnsi="Times New Roman"/>
            <w:sz w:val="28"/>
            <w:szCs w:val="28"/>
            <w:rtl w:val="0"/>
          </w:rPr>
          <w:t xml:space="preserve"> </w:t>
        </w:r>
      </w:hyperlink>
      <w:hyperlink r:id="rId16">
        <w:r w:rsidDel="00000000" w:rsidR="00000000" w:rsidRPr="00000000">
          <w:rPr>
            <w:rFonts w:ascii="Times New Roman" w:cs="Times New Roman" w:eastAsia="Times New Roman" w:hAnsi="Times New Roman"/>
            <w:color w:val="1155cc"/>
            <w:sz w:val="28"/>
            <w:szCs w:val="28"/>
            <w:u w:val="single"/>
            <w:rtl w:val="0"/>
          </w:rPr>
          <w:t xml:space="preserve">causado la muerte del líder supremo de Irán, Ali Khamenei, y de miles de civiles iraníes</w:t>
        </w:r>
      </w:hyperlink>
      <w:r w:rsidDel="00000000" w:rsidR="00000000" w:rsidRPr="00000000">
        <w:rPr>
          <w:rFonts w:ascii="Times New Roman" w:cs="Times New Roman" w:eastAsia="Times New Roman" w:hAnsi="Times New Roman"/>
          <w:sz w:val="28"/>
          <w:szCs w:val="28"/>
          <w:rtl w:val="0"/>
        </w:rPr>
        <w:t xml:space="preserve">. Mientras tanto, más de 2.700 civiles han perdido la vida en el Líbano, donde continúan los ataques de los Estados Unidos e Israel.</w:t>
      </w:r>
    </w:p>
    <w:p w:rsidR="00000000" w:rsidDel="00000000" w:rsidP="00000000" w:rsidRDefault="00000000" w:rsidRPr="00000000" w14:paraId="0000000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represalia contra la agresión estadounidense-israelí, misiles y drones iraníes han atacado</w:t>
      </w:r>
      <w:hyperlink r:id="rId17">
        <w:r w:rsidDel="00000000" w:rsidR="00000000" w:rsidRPr="00000000">
          <w:rPr>
            <w:rFonts w:ascii="Times New Roman" w:cs="Times New Roman" w:eastAsia="Times New Roman" w:hAnsi="Times New Roman"/>
            <w:sz w:val="28"/>
            <w:szCs w:val="28"/>
            <w:rtl w:val="0"/>
          </w:rPr>
          <w:t xml:space="preserve"> </w:t>
        </w:r>
      </w:hyperlink>
      <w:hyperlink r:id="rId18">
        <w:r w:rsidDel="00000000" w:rsidR="00000000" w:rsidRPr="00000000">
          <w:rPr>
            <w:rFonts w:ascii="Times New Roman" w:cs="Times New Roman" w:eastAsia="Times New Roman" w:hAnsi="Times New Roman"/>
            <w:color w:val="1155cc"/>
            <w:sz w:val="28"/>
            <w:szCs w:val="28"/>
            <w:u w:val="single"/>
            <w:rtl w:val="0"/>
          </w:rPr>
          <w:t xml:space="preserve">quince instalaciones militares estadounidenses en Catar, Baréin, Kuwait, Jordania, Arabia Saudita y los Emiratos Árabes Unidos</w:t>
        </w:r>
      </w:hyperlink>
      <w:r w:rsidDel="00000000" w:rsidR="00000000" w:rsidRPr="00000000">
        <w:rPr>
          <w:rFonts w:ascii="Times New Roman" w:cs="Times New Roman" w:eastAsia="Times New Roman" w:hAnsi="Times New Roman"/>
          <w:sz w:val="28"/>
          <w:szCs w:val="28"/>
          <w:rtl w:val="0"/>
        </w:rPr>
        <w:t xml:space="preserve">; solo la base aérea de Al Udeid fue alcanzada por 44 misiles y 8 drones, con 217 estructuras dañadas o destruidas y unos costos de reparación estimados en 5 mil millones de dólares. En su undécima semana, a pesar del bloqueo naval y los bombardeos estadounidenses, Irán ha opuesto una resistencia sostenida y la guerra no ha transcurrido como Washington había pronosticado. Esto ha dejado claro lo que los movimientos contra la guerra de toda nuestra región han sostenido desde hace tiempo: las bases vendidas a los países anfitriones no son escudos, sino objetivos.</w:t>
      </w:r>
    </w:p>
    <w:p w:rsidR="00000000" w:rsidDel="00000000" w:rsidP="00000000" w:rsidRDefault="00000000" w:rsidRPr="00000000" w14:paraId="0000000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los días inmediatamente previos a su llegada, Trump rechazó la</w:t>
      </w:r>
      <w:hyperlink r:id="rId19">
        <w:r w:rsidDel="00000000" w:rsidR="00000000" w:rsidRPr="00000000">
          <w:rPr>
            <w:rFonts w:ascii="Times New Roman" w:cs="Times New Roman" w:eastAsia="Times New Roman" w:hAnsi="Times New Roman"/>
            <w:sz w:val="28"/>
            <w:szCs w:val="28"/>
            <w:rtl w:val="0"/>
          </w:rPr>
          <w:t xml:space="preserve"> </w:t>
        </w:r>
      </w:hyperlink>
      <w:hyperlink r:id="rId20">
        <w:r w:rsidDel="00000000" w:rsidR="00000000" w:rsidRPr="00000000">
          <w:rPr>
            <w:rFonts w:ascii="Times New Roman" w:cs="Times New Roman" w:eastAsia="Times New Roman" w:hAnsi="Times New Roman"/>
            <w:color w:val="1155cc"/>
            <w:sz w:val="28"/>
            <w:szCs w:val="28"/>
            <w:u w:val="single"/>
            <w:rtl w:val="0"/>
          </w:rPr>
          <w:t xml:space="preserve">propuesta de paz</w:t>
        </w:r>
      </w:hyperlink>
      <w:r w:rsidDel="00000000" w:rsidR="00000000" w:rsidRPr="00000000">
        <w:rPr>
          <w:rFonts w:ascii="Times New Roman" w:cs="Times New Roman" w:eastAsia="Times New Roman" w:hAnsi="Times New Roman"/>
          <w:sz w:val="28"/>
          <w:szCs w:val="28"/>
          <w:rtl w:val="0"/>
        </w:rPr>
        <w:t xml:space="preserve"> de Teherán calificándola de “</w:t>
      </w:r>
      <w:hyperlink r:id="rId21">
        <w:r w:rsidDel="00000000" w:rsidR="00000000" w:rsidRPr="00000000">
          <w:rPr>
            <w:rFonts w:ascii="Times New Roman" w:cs="Times New Roman" w:eastAsia="Times New Roman" w:hAnsi="Times New Roman"/>
            <w:color w:val="1155cc"/>
            <w:sz w:val="28"/>
            <w:szCs w:val="28"/>
            <w:u w:val="single"/>
            <w:rtl w:val="0"/>
          </w:rPr>
          <w:t xml:space="preserve">basura</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El 11 de mayo – la víspera de su partida – el Tesoro de los EE. UU.</w:t>
      </w:r>
      <w:hyperlink r:id="rId22">
        <w:r w:rsidDel="00000000" w:rsidR="00000000" w:rsidRPr="00000000">
          <w:rPr>
            <w:rFonts w:ascii="Times New Roman" w:cs="Times New Roman" w:eastAsia="Times New Roman" w:hAnsi="Times New Roman"/>
            <w:sz w:val="28"/>
            <w:szCs w:val="28"/>
            <w:rtl w:val="0"/>
          </w:rPr>
          <w:t xml:space="preserve"> </w:t>
        </w:r>
      </w:hyperlink>
      <w:hyperlink r:id="rId23">
        <w:r w:rsidDel="00000000" w:rsidR="00000000" w:rsidRPr="00000000">
          <w:rPr>
            <w:rFonts w:ascii="Times New Roman" w:cs="Times New Roman" w:eastAsia="Times New Roman" w:hAnsi="Times New Roman"/>
            <w:color w:val="1155cc"/>
            <w:sz w:val="28"/>
            <w:szCs w:val="28"/>
            <w:u w:val="single"/>
            <w:rtl w:val="0"/>
          </w:rPr>
          <w:t xml:space="preserve">sancionó a doce personas y empresas más por el comercio de petróleo entre Irán y China</w:t>
        </w:r>
      </w:hyperlink>
      <w:r w:rsidDel="00000000" w:rsidR="00000000" w:rsidRPr="00000000">
        <w:rPr>
          <w:rFonts w:ascii="Times New Roman" w:cs="Times New Roman" w:eastAsia="Times New Roman" w:hAnsi="Times New Roman"/>
          <w:sz w:val="28"/>
          <w:szCs w:val="28"/>
          <w:rtl w:val="0"/>
        </w:rPr>
        <w:t xml:space="preserve">, y ese mismo día,</w:t>
      </w:r>
      <w:hyperlink r:id="rId24">
        <w:r w:rsidDel="00000000" w:rsidR="00000000" w:rsidRPr="00000000">
          <w:rPr>
            <w:rFonts w:ascii="Times New Roman" w:cs="Times New Roman" w:eastAsia="Times New Roman" w:hAnsi="Times New Roman"/>
            <w:sz w:val="28"/>
            <w:szCs w:val="28"/>
            <w:rtl w:val="0"/>
          </w:rPr>
          <w:t xml:space="preserve"> </w:t>
        </w:r>
      </w:hyperlink>
      <w:hyperlink r:id="rId25">
        <w:r w:rsidDel="00000000" w:rsidR="00000000" w:rsidRPr="00000000">
          <w:rPr>
            <w:rFonts w:ascii="Times New Roman" w:cs="Times New Roman" w:eastAsia="Times New Roman" w:hAnsi="Times New Roman"/>
            <w:color w:val="1155cc"/>
            <w:sz w:val="28"/>
            <w:szCs w:val="28"/>
            <w:u w:val="single"/>
            <w:rtl w:val="0"/>
          </w:rPr>
          <w:t xml:space="preserve">un grupo de senadores estadounidenses instó a Trump a aprobar un nuevo paquete de armas por valor de 14.000 millones de dólares para Taiwán</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0">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Pekín no se ha quedado callado. El 2 de mayo, en respuesta a una ronda anterior de sanciones estadounidenses contra cinco refinerías chinas, China invocó sus Normas de Bloqueo contra las sanciones por primera vez desde su introducción en 2021: las medidas estadounidenses “no serán reconocidas, aplicadas ni acatadas” dentro del territorio chino. El</w:t>
      </w:r>
      <w:hyperlink r:id="rId26">
        <w:r w:rsidDel="00000000" w:rsidR="00000000" w:rsidRPr="00000000">
          <w:rPr>
            <w:rFonts w:ascii="Times New Roman" w:cs="Times New Roman" w:eastAsia="Times New Roman" w:hAnsi="Times New Roman"/>
            <w:sz w:val="28"/>
            <w:szCs w:val="28"/>
            <w:rtl w:val="0"/>
          </w:rPr>
          <w:t xml:space="preserve"> </w:t>
        </w:r>
      </w:hyperlink>
      <w:hyperlink r:id="rId27">
        <w:r w:rsidDel="00000000" w:rsidR="00000000" w:rsidRPr="00000000">
          <w:rPr>
            <w:rFonts w:ascii="Times New Roman" w:cs="Times New Roman" w:eastAsia="Times New Roman" w:hAnsi="Times New Roman"/>
            <w:color w:val="1155cc"/>
            <w:sz w:val="28"/>
            <w:szCs w:val="28"/>
            <w:u w:val="single"/>
            <w:rtl w:val="0"/>
          </w:rPr>
          <w:t xml:space="preserve">Ministerio de Relaciones Exteriores chino las calificó de ilegales y unilaterales, sin fundamento en el derecho internacional</w:t>
        </w:r>
      </w:hyperlink>
      <w:r w:rsidDel="00000000" w:rsidR="00000000" w:rsidRPr="00000000">
        <w:rPr>
          <w:rFonts w:ascii="Times New Roman" w:cs="Times New Roman" w:eastAsia="Times New Roman" w:hAnsi="Times New Roman"/>
          <w:sz w:val="28"/>
          <w:szCs w:val="28"/>
          <w:rtl w:val="0"/>
        </w:rPr>
        <w:t xml:space="preserve">. Aunque el desafío no fue incondicional – </w:t>
      </w:r>
      <w:hyperlink r:id="rId28">
        <w:r w:rsidDel="00000000" w:rsidR="00000000" w:rsidRPr="00000000">
          <w:rPr>
            <w:rFonts w:ascii="Times New Roman" w:cs="Times New Roman" w:eastAsia="Times New Roman" w:hAnsi="Times New Roman"/>
            <w:color w:val="1155cc"/>
            <w:sz w:val="28"/>
            <w:szCs w:val="28"/>
            <w:u w:val="single"/>
            <w:rtl w:val="0"/>
          </w:rPr>
          <w:t xml:space="preserve">se ha aconsejado discretamente a los bancos chinos que limiten su exposición a las refinerías sancionadas</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la postura pública es clara. Esa misma semana, el ministro de Relaciones Exteriores chino, Wang Yi, recibió en Pekín al ministro de Relaciones Exteriores de Irán, Abbas Araghchi. China sigue siendo el mayor socio comercial de Irán y el principal comprador de su petróleo.</w:t>
      </w:r>
    </w:p>
    <w:p w:rsidR="00000000" w:rsidDel="00000000" w:rsidP="00000000" w:rsidRDefault="00000000" w:rsidRPr="00000000" w14:paraId="00000011">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Una arquitectura de contención</w:t>
      </w:r>
    </w:p>
    <w:p w:rsidR="00000000" w:rsidDel="00000000" w:rsidP="00000000" w:rsidRDefault="00000000" w:rsidRPr="00000000" w14:paraId="0000001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Irán no es el único escenario de guerra. En toda la región, la arquitectura de la presencia militar estadounidense se está ampliando y acelerando. La misma semana de la visita de Trump, concluyeron las</w:t>
      </w:r>
      <w:hyperlink r:id="rId29">
        <w:r w:rsidDel="00000000" w:rsidR="00000000" w:rsidRPr="00000000">
          <w:rPr>
            <w:rFonts w:ascii="Times New Roman" w:cs="Times New Roman" w:eastAsia="Times New Roman" w:hAnsi="Times New Roman"/>
            <w:sz w:val="28"/>
            <w:szCs w:val="28"/>
            <w:rtl w:val="0"/>
          </w:rPr>
          <w:t xml:space="preserve"> </w:t>
        </w:r>
      </w:hyperlink>
      <w:hyperlink r:id="rId30">
        <w:r w:rsidDel="00000000" w:rsidR="00000000" w:rsidRPr="00000000">
          <w:rPr>
            <w:rFonts w:ascii="Times New Roman" w:cs="Times New Roman" w:eastAsia="Times New Roman" w:hAnsi="Times New Roman"/>
            <w:color w:val="1155cc"/>
            <w:sz w:val="28"/>
            <w:szCs w:val="28"/>
            <w:u w:val="single"/>
            <w:rtl w:val="0"/>
          </w:rPr>
          <w:t xml:space="preserve">mayores maniobras militares conjuntas de la historia de Filipinas</w:t>
        </w:r>
      </w:hyperlink>
      <w:r w:rsidDel="00000000" w:rsidR="00000000" w:rsidRPr="00000000">
        <w:rPr>
          <w:rFonts w:ascii="Times New Roman" w:cs="Times New Roman" w:eastAsia="Times New Roman" w:hAnsi="Times New Roman"/>
          <w:sz w:val="28"/>
          <w:szCs w:val="28"/>
          <w:rtl w:val="0"/>
        </w:rPr>
        <w:t xml:space="preserve">: Balikatan 2026, con diecisiete mil soldados extranjeros de siete naciones, misiles antibuque japoneses posicionados en suelo filipino y un nuevo depósito de combustible estadounidense en el sur del país. En Luzón central, Filipinas ha cedido 4.000 acres en New Clark City a la</w:t>
      </w:r>
      <w:hyperlink r:id="rId31">
        <w:r w:rsidDel="00000000" w:rsidR="00000000" w:rsidRPr="00000000">
          <w:rPr>
            <w:rFonts w:ascii="Times New Roman" w:cs="Times New Roman" w:eastAsia="Times New Roman" w:hAnsi="Times New Roman"/>
            <w:sz w:val="28"/>
            <w:szCs w:val="28"/>
            <w:rtl w:val="0"/>
          </w:rPr>
          <w:t xml:space="preserve"> </w:t>
        </w:r>
      </w:hyperlink>
      <w:hyperlink r:id="rId32">
        <w:r w:rsidDel="00000000" w:rsidR="00000000" w:rsidRPr="00000000">
          <w:rPr>
            <w:rFonts w:ascii="Times New Roman" w:cs="Times New Roman" w:eastAsia="Times New Roman" w:hAnsi="Times New Roman"/>
            <w:color w:val="1155cc"/>
            <w:sz w:val="28"/>
            <w:szCs w:val="28"/>
            <w:u w:val="single"/>
            <w:rtl w:val="0"/>
          </w:rPr>
          <w:t xml:space="preserve">Iniciativa Pax Silica</w:t>
        </w:r>
      </w:hyperlink>
      <w:r w:rsidDel="00000000" w:rsidR="00000000" w:rsidRPr="00000000">
        <w:rPr>
          <w:rFonts w:ascii="Times New Roman" w:cs="Times New Roman" w:eastAsia="Times New Roman" w:hAnsi="Times New Roman"/>
          <w:sz w:val="28"/>
          <w:szCs w:val="28"/>
          <w:rtl w:val="0"/>
        </w:rPr>
        <w:t xml:space="preserve"> – una zona de alta tecnología controlada por los Estados Unidos que opera bajo el derecho consuetudinario estadounidense y goza de inmunidad diplomática, mediante un contrato de arrendamiento renovable por 99 años.</w:t>
      </w:r>
    </w:p>
    <w:p w:rsidR="00000000" w:rsidDel="00000000" w:rsidP="00000000" w:rsidRDefault="00000000" w:rsidRPr="00000000" w14:paraId="0000001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28 de abril, el comandante de las Fuerzas de los EE. UU. en Corea, el general Xavier Brunson, declaró al </w:t>
      </w:r>
      <w:r w:rsidDel="00000000" w:rsidR="00000000" w:rsidRPr="00000000">
        <w:rPr>
          <w:rFonts w:ascii="Times New Roman" w:cs="Times New Roman" w:eastAsia="Times New Roman" w:hAnsi="Times New Roman"/>
          <w:i w:val="1"/>
          <w:iCs w:val="1"/>
          <w:sz w:val="28"/>
          <w:szCs w:val="28"/>
          <w:rtl w:val="0"/>
        </w:rPr>
        <w:t xml:space="preserve">Japan Times</w:t>
      </w:r>
      <w:r w:rsidDel="00000000" w:rsidR="00000000" w:rsidRPr="00000000">
        <w:rPr>
          <w:rFonts w:ascii="Times New Roman" w:cs="Times New Roman" w:eastAsia="Times New Roman" w:hAnsi="Times New Roman"/>
          <w:sz w:val="28"/>
          <w:szCs w:val="28"/>
          <w:rtl w:val="0"/>
        </w:rPr>
        <w:t xml:space="preserve"> que Washington está construyendo una “</w:t>
      </w:r>
      <w:hyperlink r:id="rId33">
        <w:r w:rsidDel="00000000" w:rsidR="00000000" w:rsidRPr="00000000">
          <w:rPr>
            <w:rFonts w:ascii="Times New Roman" w:cs="Times New Roman" w:eastAsia="Times New Roman" w:hAnsi="Times New Roman"/>
            <w:color w:val="1155cc"/>
            <w:sz w:val="28"/>
            <w:szCs w:val="28"/>
            <w:u w:val="single"/>
            <w:rtl w:val="0"/>
          </w:rPr>
          <w:t xml:space="preserve">red de muerte</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un sistema interconectado que fusiona a Corea, Japón y Filipinas en una única arquitectura contra China, Rusia y Corea del Norte. En agosto de 2025, Trump</w:t>
      </w:r>
      <w:hyperlink r:id="rId34">
        <w:r w:rsidDel="00000000" w:rsidR="00000000" w:rsidRPr="00000000">
          <w:rPr>
            <w:rFonts w:ascii="Times New Roman" w:cs="Times New Roman" w:eastAsia="Times New Roman" w:hAnsi="Times New Roman"/>
            <w:sz w:val="28"/>
            <w:szCs w:val="28"/>
            <w:rtl w:val="0"/>
          </w:rPr>
          <w:t xml:space="preserve"> </w:t>
        </w:r>
      </w:hyperlink>
      <w:hyperlink r:id="rId35">
        <w:r w:rsidDel="00000000" w:rsidR="00000000" w:rsidRPr="00000000">
          <w:rPr>
            <w:rFonts w:ascii="Times New Roman" w:cs="Times New Roman" w:eastAsia="Times New Roman" w:hAnsi="Times New Roman"/>
            <w:color w:val="1155cc"/>
            <w:sz w:val="28"/>
            <w:szCs w:val="28"/>
            <w:u w:val="single"/>
            <w:rtl w:val="0"/>
          </w:rPr>
          <w:t xml:space="preserve">declaró a los periodistas</w:t>
        </w:r>
      </w:hyperlink>
      <w:r w:rsidDel="00000000" w:rsidR="00000000" w:rsidRPr="00000000">
        <w:rPr>
          <w:rFonts w:ascii="Times New Roman" w:cs="Times New Roman" w:eastAsia="Times New Roman" w:hAnsi="Times New Roman"/>
          <w:sz w:val="28"/>
          <w:szCs w:val="28"/>
          <w:rtl w:val="0"/>
        </w:rPr>
        <w:t xml:space="preserve">, refiriéndose a la base estadounidense de Pyeongtaek, que le gustaría “obtener la propiedad de los terrenos donde tenemos una enorme base militar” en Corea del Sur, un país donde los Estados Unidos cuenta con 66 bases militares. En Japón, el gasto militar</w:t>
      </w:r>
      <w:hyperlink r:id="rId36">
        <w:r w:rsidDel="00000000" w:rsidR="00000000" w:rsidRPr="00000000">
          <w:rPr>
            <w:rFonts w:ascii="Times New Roman" w:cs="Times New Roman" w:eastAsia="Times New Roman" w:hAnsi="Times New Roman"/>
            <w:sz w:val="28"/>
            <w:szCs w:val="28"/>
            <w:rtl w:val="0"/>
          </w:rPr>
          <w:t xml:space="preserve"> </w:t>
        </w:r>
      </w:hyperlink>
      <w:hyperlink r:id="rId37">
        <w:r w:rsidDel="00000000" w:rsidR="00000000" w:rsidRPr="00000000">
          <w:rPr>
            <w:rFonts w:ascii="Times New Roman" w:cs="Times New Roman" w:eastAsia="Times New Roman" w:hAnsi="Times New Roman"/>
            <w:color w:val="1155cc"/>
            <w:sz w:val="28"/>
            <w:szCs w:val="28"/>
            <w:u w:val="single"/>
            <w:rtl w:val="0"/>
          </w:rPr>
          <w:t xml:space="preserve">se está duplicando</w:t>
        </w:r>
      </w:hyperlink>
      <w:r w:rsidDel="00000000" w:rsidR="00000000" w:rsidRPr="00000000">
        <w:rPr>
          <w:rFonts w:ascii="Times New Roman" w:cs="Times New Roman" w:eastAsia="Times New Roman" w:hAnsi="Times New Roman"/>
          <w:sz w:val="28"/>
          <w:szCs w:val="28"/>
          <w:rtl w:val="0"/>
        </w:rPr>
        <w:t xml:space="preserve"> – el mayor rearme desde 1945 – con la compra de 400 misiles Tomahawk estadounidenses, un proyecto que ha continuado y se ha acelerado bajo el mandato de la primera ministra de derecha, Sanae Takaichi. En cuanto a Taiwán, Trump autorizó 11.000 millones de dólares en armas en diciembre, el mayor paquete de la historia, y ha declarado a la prensa que tiene la intención de discutir la venta de armas – con el propio Xi.</w:t>
      </w:r>
    </w:p>
    <w:p w:rsidR="00000000" w:rsidDel="00000000" w:rsidP="00000000" w:rsidRDefault="00000000" w:rsidRPr="00000000" w14:paraId="00000014">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Del hiperimperialismo a “No se metan en Asia”</w:t>
      </w:r>
    </w:p>
    <w:p w:rsidR="00000000" w:rsidDel="00000000" w:rsidP="00000000" w:rsidRDefault="00000000" w:rsidRPr="00000000" w14:paraId="0000001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 que se está viendo en Pekín esta semana no es un deshielo, y los ejecutivos que viajan con Trump no son una señal de moderación. La agresión económica y militar contra China son dos mitades de un mismo proyecto de contención. Esto es hiperimperialismo: un imperio que recurre cada vez más a la fuerza a medida que se erosiona su dominio económico, con China y otros países del Sur Global defendiendo su soberanía como objetivos principales. El estilo transaccional de Trump no es una desviación del imperialismo estadounidense, sino la forma que este adopta cuando sus instrumentos económicos ya no dan resultado.</w:t>
      </w:r>
    </w:p>
    <w:p w:rsidR="00000000" w:rsidDel="00000000" w:rsidP="00000000" w:rsidRDefault="00000000" w:rsidRPr="00000000" w14:paraId="00000016">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w:t>
      </w:r>
      <w:hyperlink r:id="rId38">
        <w:r w:rsidDel="00000000" w:rsidR="00000000" w:rsidRPr="00000000">
          <w:rPr>
            <w:rFonts w:ascii="Times New Roman" w:cs="Times New Roman" w:eastAsia="Times New Roman" w:hAnsi="Times New Roman"/>
            <w:sz w:val="28"/>
            <w:szCs w:val="28"/>
            <w:rtl w:val="0"/>
          </w:rPr>
          <w:t xml:space="preserve"> </w:t>
        </w:r>
      </w:hyperlink>
      <w:hyperlink r:id="rId39">
        <w:r w:rsidDel="00000000" w:rsidR="00000000" w:rsidRPr="00000000">
          <w:rPr>
            <w:rFonts w:ascii="Times New Roman" w:cs="Times New Roman" w:eastAsia="Times New Roman" w:hAnsi="Times New Roman"/>
            <w:color w:val="1155cc"/>
            <w:sz w:val="28"/>
            <w:szCs w:val="28"/>
            <w:u w:val="single"/>
            <w:rtl w:val="0"/>
          </w:rPr>
          <w:t xml:space="preserve">campaña “Hands Off Asia</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lanzada el 30 de abril – aniversario de la liberación de Vietnam – por la Asamblea Popular Internacional y organizaciones asociadas de toda nuestra región, exige la retirada de las bases militares extranjeras de Asia, la cancelación de pactos agresivos como AUKUS y el Quad, y la reorientación del gasto militar hacia las necesidades de nuestros pueblos. La arquitectura que se está expandiendo por toda nuestra región no se construyó para proteger a la gente, sino para rodear a China y someter al resto de Asia. A medida que Trump llega a Pekín esta semana, ningún acuerdo firmado en el Gran Salón ocultará lo que su administración está construyendo en toda nuestra región – y los pueblos de esos lugares, desde Okinawa hasta Subic, desde Pyeongtaek hasta Teherán, ven este belicismo tal como es y se oponen a él, exigiendo: No toquen a Asia.</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aljazeera.com/news/2026/5/11/unacceptable-whats-irans-peace-proposal-that-trump-has-rejected" TargetMode="External"/><Relationship Id="rId22" Type="http://schemas.openxmlformats.org/officeDocument/2006/relationships/hyperlink" Target="https://www.bloomberg.com/news/articles/2026-05-11/us-sanctions-twelve-entities-for-sales-of-iranian-oil-to-china" TargetMode="External"/><Relationship Id="rId21" Type="http://schemas.openxmlformats.org/officeDocument/2006/relationships/hyperlink" Target="https://www.washingtonpost.com/politics/2026/05/10/iran-response-us-proposal-war/" TargetMode="External"/><Relationship Id="rId24" Type="http://schemas.openxmlformats.org/officeDocument/2006/relationships/hyperlink" Target="https://www.bloomberg.com/news/articles/2026-05-11/senators-push-trump-on-taiwan-arms-package-ahead-of-xi-summit" TargetMode="External"/><Relationship Id="rId23" Type="http://schemas.openxmlformats.org/officeDocument/2006/relationships/hyperlink" Target="https://www.bloomberg.com/news/articles/2026-05-11/us-sanctions-twelve-entities-for-sales-of-iranian-oil-to-chin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thetricontinental.org/asia/" TargetMode="External"/><Relationship Id="rId26" Type="http://schemas.openxmlformats.org/officeDocument/2006/relationships/hyperlink" Target="https://www.fmprc.gov.cn/eng/xw/fyrbt/lxjzh/202605/t20260511_11908438.html" TargetMode="External"/><Relationship Id="rId25" Type="http://schemas.openxmlformats.org/officeDocument/2006/relationships/hyperlink" Target="https://www.bloomberg.com/news/articles/2026-05-11/senators-push-trump-on-taiwan-arms-package-ahead-of-xi-summit" TargetMode="External"/><Relationship Id="rId28" Type="http://schemas.openxmlformats.org/officeDocument/2006/relationships/hyperlink" Target="https://foreignpolicy.com/2026/05/06/china-us-sanctions-ban-trump-xi-iran-war-oil-trade/" TargetMode="External"/><Relationship Id="rId27" Type="http://schemas.openxmlformats.org/officeDocument/2006/relationships/hyperlink" Target="https://www.fmprc.gov.cn/eng/xw/fyrbt/lxjzh/202605/t20260511_11908438.html"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29" Type="http://schemas.openxmlformats.org/officeDocument/2006/relationships/hyperlink" Target="https://www.scmp.com/news/china/politics/article/3353317/why-trumps-visit-beijing-has-taiwan-edge-about-us-arms-sales" TargetMode="External"/><Relationship Id="rId7" Type="http://schemas.openxmlformats.org/officeDocument/2006/relationships/hyperlink" Target="https://globetrotter.media/" TargetMode="External"/><Relationship Id="rId8" Type="http://schemas.openxmlformats.org/officeDocument/2006/relationships/hyperlink" Target="https://thetricontinental.org/asia/" TargetMode="External"/><Relationship Id="rId31" Type="http://schemas.openxmlformats.org/officeDocument/2006/relationships/hyperlink" Target="https://mb.com.ph/2026/04/20/us-philippines-pick-new-clark-city-for-4000-acre-tech-zone" TargetMode="External"/><Relationship Id="rId30" Type="http://schemas.openxmlformats.org/officeDocument/2006/relationships/hyperlink" Target="https://www.scmp.com/news/china/politics/article/3353317/why-trumps-visit-beijing-has-taiwan-edge-about-us-arms-sales" TargetMode="External"/><Relationship Id="rId11" Type="http://schemas.openxmlformats.org/officeDocument/2006/relationships/hyperlink" Target="https://thetricontinental.org/wenhua-zongheng/" TargetMode="External"/><Relationship Id="rId33" Type="http://schemas.openxmlformats.org/officeDocument/2006/relationships/hyperlink" Target="https://www.japantimes.co.jp/news/2026/04/28/asia-pacific/us-forces-korea-kill-web/" TargetMode="External"/><Relationship Id="rId10" Type="http://schemas.openxmlformats.org/officeDocument/2006/relationships/hyperlink" Target="https://thetricontinental.org/wenhua-zongheng/" TargetMode="External"/><Relationship Id="rId32" Type="http://schemas.openxmlformats.org/officeDocument/2006/relationships/hyperlink" Target="https://mb.com.ph/2026/04/20/us-philippines-pick-new-clark-city-for-4000-acre-tech-zone" TargetMode="External"/><Relationship Id="rId13" Type="http://schemas.openxmlformats.org/officeDocument/2006/relationships/hyperlink" Target="https://english.news.cn/20260511/e12084269ec14253a0b307ea655b9829/c.html" TargetMode="External"/><Relationship Id="rId35" Type="http://schemas.openxmlformats.org/officeDocument/2006/relationships/hyperlink" Target="https://www.koreaherald.com/article/10562182" TargetMode="External"/><Relationship Id="rId12" Type="http://schemas.openxmlformats.org/officeDocument/2006/relationships/hyperlink" Target="https://english.news.cn/20260511/e12084269ec14253a0b307ea655b9829/c.html" TargetMode="External"/><Relationship Id="rId34" Type="http://schemas.openxmlformats.org/officeDocument/2006/relationships/hyperlink" Target="https://www.koreaherald.com/article/10562182" TargetMode="External"/><Relationship Id="rId15" Type="http://schemas.openxmlformats.org/officeDocument/2006/relationships/hyperlink" Target="https://www.aljazeera.com/news/2026/3/1/us-israel-attacks-on-iran-death-toll-and-injuries-live-tracker" TargetMode="External"/><Relationship Id="rId37" Type="http://schemas.openxmlformats.org/officeDocument/2006/relationships/hyperlink" Target="https://www.chinadaily.com.cn/a/202401/21/WS65ad0761a3105f21a507d726.html" TargetMode="External"/><Relationship Id="rId14" Type="http://schemas.openxmlformats.org/officeDocument/2006/relationships/hyperlink" Target="https://www.scmp.com/news/china/diplomacy/article/3352682/has-beast-arrived-beijing-trumps-motorcade-suvs-spotted-visit" TargetMode="External"/><Relationship Id="rId36" Type="http://schemas.openxmlformats.org/officeDocument/2006/relationships/hyperlink" Target="https://www.chinadaily.com.cn/a/202401/21/WS65ad0761a3105f21a507d726.html" TargetMode="External"/><Relationship Id="rId17" Type="http://schemas.openxmlformats.org/officeDocument/2006/relationships/hyperlink" Target="https://www.middleeastmonitor.com/20260428-report-reveals-scale-of-damage-to-us-bases-in-gulf-after-iranian-strikes/" TargetMode="External"/><Relationship Id="rId39" Type="http://schemas.openxmlformats.org/officeDocument/2006/relationships/hyperlink" Target="https://ipa-aip.org/campaign/hands-off-asia/" TargetMode="External"/><Relationship Id="rId16" Type="http://schemas.openxmlformats.org/officeDocument/2006/relationships/hyperlink" Target="https://www.aljazeera.com/news/2026/3/1/us-israel-attacks-on-iran-death-toll-and-injuries-live-tracker" TargetMode="External"/><Relationship Id="rId38" Type="http://schemas.openxmlformats.org/officeDocument/2006/relationships/hyperlink" Target="https://ipa-aip.org/campaign/hands-off-asia/" TargetMode="External"/><Relationship Id="rId19" Type="http://schemas.openxmlformats.org/officeDocument/2006/relationships/hyperlink" Target="https://www.aljazeera.com/news/2026/5/11/unacceptable-whats-irans-peace-proposal-that-trump-has-rejected" TargetMode="External"/><Relationship Id="rId18" Type="http://schemas.openxmlformats.org/officeDocument/2006/relationships/hyperlink" Target="https://www.middleeastmonitor.com/20260428-report-reveals-scale-of-damage-to-us-bases-in-gulf-after-iranian-strik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