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Pido perdón a todo el pueblo del Líbano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Oriente/Líbano, Norteamérica/Estados Unidos, Medio Oriente/Israel, Guerra, Imperialismo, Historia, Derechos Humanos,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los Estados Unidos abandona de manera ridícula las negociaciones con Irán en Pakistán, siempre fue motivo de preocupación si Israel acataría cualquier acuerdo de este tipo. Este fue particularmente el caso del Líbano y los territorios palestinos, donde Israel parecía absolutamente empeñado en crear nuevos “hechos sobre el terreno”, incluyendo la evacuación de más sectores de Gaza, la limpieza étnica de más ciudades en Cisjordania y la expulsión de casi un millón de personas de toda la mitad sur del Líbano. Israel tiene un historial con estos alto el fuego: en el período inmediatamente anterior a un alto el fuego, Israel suele bombardear con especial ferocidad para enviar el mensaje de que en realidad no reconoce la situación como paz, sino solo como una pausa temporal entre guerras. Por lo tanto, no estaba claro si Israel se había negado a aceptar el hecho negociado de que el Líbano y los territorios palestinos formaban parte del alto el fuego con Irán o si simplemente estaba bombardeando con brutalidad al inicio de la tregua.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Fuera como fuera, el bombardeo de Beirut – en particular – del 8 de abril, que duró más de diez minutos, alcanzó a más de cien objetivos, principalmente en el barrio de Barbour, en el centro de Beirut. Fue horrible, un shock total para todo el país, donde ya una de cada cinco personas se ha visto desplazada. Israel afirmó que atacó Beirut para golpear a Hezbolá, pero de hecho, como dijeron los residentes una y otra vez, Israel atacó únicamente edificios civiles sin preocuparse por la vida humana. El nombre de la operación, “Eternal Darkness” (Oscuridad eterna), sugiere el tipo de barbarie que Israel ha infligido al pueblo del Líbano.</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Cincuenta años de agresión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fui por primera vez al Líbano hace unos veinte años, conocí a un anciano taxista que me contó una historia interesante. En el período anterior a 1948, cuando se creó Israel, él llevaba pasajeros a Jerusalén (400 km) y luego, a veces, de Jerusalén a Damasco (320 km). En aquellos días no había fronteras, me dijo, y “podíamos disfrutar de los higos de Galilea y las granadas de las colinas a las afueras de Jerusalén”. Alawitas, armenios, beduinos, drusos, judíos, libaneses, maronitas, palestinos, chiítas, sunitas, sirios – comoquiera que se llamaran a sí mismos (y él recitó la mayoría de esos nombres) –, todos se conocían entre sí y compartían una cordialidad que definía el mundo de antaño.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 vida se hizo añicos en 1948, cuando se creó Israel y el pequeño ejército del Líbano se unió a la guerra para defender al pueblo palestino. Al final, la </w:t>
      </w:r>
      <w:r w:rsidDel="00000000" w:rsidR="00000000" w:rsidRPr="00000000">
        <w:rPr>
          <w:rFonts w:ascii="Times New Roman" w:cs="Times New Roman" w:eastAsia="Times New Roman" w:hAnsi="Times New Roman"/>
          <w:i w:val="1"/>
          <w:iCs w:val="1"/>
          <w:sz w:val="28"/>
          <w:szCs w:val="28"/>
          <w:rtl w:val="0"/>
        </w:rPr>
        <w:t xml:space="preserve">Nakba</w:t>
      </w:r>
      <w:r w:rsidDel="00000000" w:rsidR="00000000" w:rsidRPr="00000000">
        <w:rPr>
          <w:rFonts w:ascii="Times New Roman" w:cs="Times New Roman" w:eastAsia="Times New Roman" w:hAnsi="Times New Roman"/>
          <w:sz w:val="28"/>
          <w:szCs w:val="28"/>
          <w:rtl w:val="0"/>
        </w:rPr>
        <w:t xml:space="preserve"> (Catástrofe) palestina provocó el desplazamiento de 100.000 palestinos al Líbano, quienes luego se establecieron bajo la protección de las Naciones Unidas y el Gobierno libanés en Ain el-Hilweh, Bourj al-Barajneh, Nahr al-Bared, Rashidieh y Shatila. Cuando visité Rashidieh con mi amigo Robert Fisk, él me llevó a conocer a algunas de las antiguas familias armenias (que ahora vivían en la propia Tiro) que habían huido de su genocidio (1915-1923) en la nueva Turquía y se habían refugiado en este campamento en 1936, y fue a su campamento donde llegaron los palestinos desde sus aldeas y pueblos. Los palestinos huyeron del terror israelí inicialmente hacia Egipto, Jordania, Líbano y Siria, y luego se fueron más lejos. Los campamentos palestinos en el Líbano siguen existiendo hoy en día, donde generación tras generación de palestinos han crecido esperando el día en que puedan usar sus viejas llaves para volver a casa (ahora hay medio millón de palestinos registrados en el Líbano).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formaciones políticas palestinas tardaron unos años en restablecerse en el exilio, y la Organización para la Liberación de Palestina (OLP) se formó en 1965 en El Cairo (Egipto). En pocos años, la OLP se arraigó en los campamentos palestinos alrededor de Israel y comenzó protestas civiles, inicialmente para obtener el control de los campamentos (lo cual se logró mediante el Acuerdo de El Cairo de 1969), y avanzando lentamente hacia la lucha armada (con mayor determinación y organización tras la Guerra de los Seis Días de 1967, cuando Israel ocupó Jerusalén Oriental, Gaza y Cisjordania). Cuando la monarquía jordana expulsó a la OLP de sus campamentos en septiembre de 1970, la organización se estableció en Beirut y creó una serie de instituciones importantes en el país para la batalla de las ideas y para la lucha armada. Los campamentos palestinos en el Líbano y las instituciones palestinas en Beirut se convirtieron en objetivos directos de los ataques israelíes, incluidos los asesinatos (por ejemplo: Ghassan Kanafani en 1972; Kamal Adwan, Muhammad Youssef al-Najjar y Kamal Nasser en 1973). Sin duda, la OLP se había afianzado como la organización política legítima de todos los palestinos y se había convertido en un elemento central de la vida en los campamentos, junto con la agencia de las Naciones Unidas para los palestinos (UNRWA, que proporcionaba escuelas, centros de salud y empleo).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1978, Israel llevó a cabo su primera invasión a gran escala del Líbano, la Operación Litani, llamada así por el río Litani en el sur del Líbano. Los israelíes imaginaban que crearían una zona de seguridad en este territorio, que comprende el 10 por ciento del Líbano y era el hogar de cientos de miles de ciudadanos libaneses, así como de refugiados palestinos. La idea era empujar a los </w:t>
      </w:r>
      <w:r w:rsidDel="00000000" w:rsidR="00000000" w:rsidRPr="00000000">
        <w:rPr>
          <w:rFonts w:ascii="Times New Roman" w:cs="Times New Roman" w:eastAsia="Times New Roman" w:hAnsi="Times New Roman"/>
          <w:i w:val="1"/>
          <w:iCs w:val="1"/>
          <w:sz w:val="28"/>
          <w:szCs w:val="28"/>
          <w:rtl w:val="0"/>
        </w:rPr>
        <w:t xml:space="preserve">fedayines</w:t>
      </w:r>
      <w:r w:rsidDel="00000000" w:rsidR="00000000" w:rsidRPr="00000000">
        <w:rPr>
          <w:rFonts w:ascii="Times New Roman" w:cs="Times New Roman" w:eastAsia="Times New Roman" w:hAnsi="Times New Roman"/>
          <w:sz w:val="28"/>
          <w:szCs w:val="28"/>
          <w:rtl w:val="0"/>
        </w:rPr>
        <w:t xml:space="preserve"> (combatientes) palestinos al norte del río y mantenerlos alejados de las operaciones en el norte de Israel (donde los palestinos habían comenzado a agitar por sus derechos desde el Día de la Tierra en 1976 en Galilea). A partir de 1978, Israel invadió repetidamente el Líbano, erosionando su soberanía mediante intervenciones ilegales como la Operación Paz para Galilea (1982), la Operación Responsabilidad (1993), la Operación Uvas de la Ira (1996), la Guerra de Julio (2006) y la Operación Flechas del Norte (2024). Durante estas y otras operaciones, Israel masacró a civiles, atacó a las Naciones Unidas y cambió su objetivo de la OLP (a la que expulsó del Líbano en 1982) a la resistencia libanesa, principalmente Hezbolá (que se formó en 1982).</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Dado que el propio ejército del Líbano era incapaz de asegurar la Línea Azul que separa al Líbano de Israel, le correspondió a Hezbolá y a otras organizaciones paramilitares y políticas libanesas similares intentar proteger el país. En dos ocasiones, Hezbolá, bajo el liderazgo de Sayyed Hassan Nasrallah (1960-2024), derrotó a Israel (una vez en 2000, cuando obligó a Israel a retirarse del sur del Líbano tras dieciocho años en el país, y la segunda en 2006, cuando, a pesar del intenso bombardeo del Líbano, Israel no pudo aniquilar a Hezbolá). Estos han sido los cincuenta años de agresión, desde la primera invasión en 1978 hasta el presente, y durante este período, Israel no ha podido someter a la resistencia libanesa.</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fortaleza del Líbano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día, en un auto viejo, conduje por el antiguo barrio de Dahieh en Beirut, literalmente el suburbio, pero a menudo conocido como el sur de Beirut. Los medios occidentales lo llaman el “bastión de Hezbolá”, pero lo que vi entonces, y lo que he visto en mis muchos viajes a la zona, son civiles: sus hogares y sus tiendas. Lo que también queda claro en esta zona es que, donde existe Hezbolá, está fundamentalmente integrado en la vida de la gente, no solo como una organización armada, sino como un grupo comunitario que proporciona el vínculo que une a las personas y les brinda los medios para sobrevivir a circunstancias económicas y culturales muy difíciles. Por supuesto, estaban las oficinas de Hezbolá, ya que Hezbolá, bajo el nombre de Lealtad a la Resistencia, cuenta con quince miembros del Parlamento que tienen una presencia pública (uno de los políticos, Amin Cherri, es una figura popular en la zona y ha sido quien ha hablado en nombre de los libaneses desplazados en los últimos meses).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este barrio el que ha sido bombardeado con mayor ferocidad por los israelíes desde 1982, y de manera salvaje desde 2006. No hay ninguna zona de esta parte de Beirut que no se sienta amenazada por la violencia israelí. Un estudiante de arquitectura diseñó una vez un edificio que sería inmune a la vigilancia aérea israelí, ya que estaría cubierto por un dosel de árboles y plantas en el techo y a lo largo de los pasillos que atraviesan el barrio. Ese es el nivel de miedo y resistencia en Dahieh.</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espacio aéreo libanés carece de soberanía, ya que, incluso en días en los que no hay violencia, aviones y drones israelíes sobrevuelan el país de forma rutinaria. Con un gobierno libanés débil, queda en manos de las potencias imperiales denunciar la violencia israelí (Francia, que fue la antigua potencia mandataria sobre Siria y el Líbano, advirtió a los israelíes contra la creación de una “Nueva Gaza” en el sur del Líbano).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ejército ni fuerza aérea libaneses. Todo el país estaría totalmente vulnerable a un ataque israelí si no fuera por la resistencia liderada por Hezbolá, y por eso Israel y los Estados Unidos calificaron a Hezbolá como organización terrorista (como lo han hecho con </w:t>
      </w:r>
      <w:r w:rsidDel="00000000" w:rsidR="00000000" w:rsidRPr="00000000">
        <w:rPr>
          <w:rFonts w:ascii="Times New Roman" w:cs="Times New Roman" w:eastAsia="Times New Roman" w:hAnsi="Times New Roman"/>
          <w:i w:val="1"/>
          <w:iCs w:val="1"/>
          <w:sz w:val="28"/>
          <w:szCs w:val="28"/>
          <w:rtl w:val="0"/>
        </w:rPr>
        <w:t xml:space="preserve">todos</w:t>
      </w:r>
      <w:r w:rsidDel="00000000" w:rsidR="00000000" w:rsidRPr="00000000">
        <w:rPr>
          <w:rFonts w:ascii="Times New Roman" w:cs="Times New Roman" w:eastAsia="Times New Roman" w:hAnsi="Times New Roman"/>
          <w:sz w:val="28"/>
          <w:szCs w:val="28"/>
          <w:rtl w:val="0"/>
        </w:rPr>
        <w:t xml:space="preserve"> los grupos palestinos que se oponen a la ocupación) y así utilizan la lógica de la Guerra contra el Terror para atacar a todo el Líbano. La idea de que todo el sur del Líbano pueda ser despejado de sus cientos de miles de habitantes y convertido en una zona de amortiguación porque Israel así lo desea va no solo en contra del derecho internacional, sino contra la noción misma de humanidad.</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el genocidio de los palestinos en Gaza, los israelíes decidieron construir estas zonas de amortiguación en Cisjordania, en Siria y en el Líbano. Al amparo del bombardeo en Gaza, Israel ha tenido prácticamente vía libre para entrar en Cisjordania, desalojar pueblos enteros y arrestar a cualquiera que se oponga a la ocupación; Israel proporcionó el apoyo aéreo crucial para que el exlíder de Al Qaeda, Ahmad al-Sharaa, tomara el poder en Damasco y luego prohibiera cualquier resistencia a Israel desde Siria; finalmente, Israel llevó a cabo la campaña de bombardeos más violenta en Beirut, que no solo mató a Nasrallah – enormemente popular en todo el mundo árabe, pero también en Irán – sino que acabó con gran parte de la cúpula de Hezbolá. Durante un tiempo, Hezbolá pareció estar mortalmente herido, pero de hecho se recuperó, y su recuperación ha provocado este bombardeo actual: un mensaje al Líbano para que se someta a la permanencia de la violencia israelí.</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Hace una década, pasé un tiempo con algunos jóvenes académicos libaneses que estaban convirtiendo sus doctorados en libros, y comencé a leer artículos y tesis doctorales de otros a quienes no había conocido. Cada uno de ellos parecía estar trabajando sobre los escombros de las guerras israelíes contra el Líbano. Joanne Nucho (</w:t>
      </w:r>
      <w:r w:rsidDel="00000000" w:rsidR="00000000" w:rsidRPr="00000000">
        <w:rPr>
          <w:rFonts w:ascii="Times New Roman" w:cs="Times New Roman" w:eastAsia="Times New Roman" w:hAnsi="Times New Roman"/>
          <w:i w:val="1"/>
          <w:iCs w:val="1"/>
          <w:sz w:val="28"/>
          <w:szCs w:val="28"/>
          <w:rtl w:val="0"/>
        </w:rPr>
        <w:t xml:space="preserve">Everyday Sectarianism in Urban Lebanon</w:t>
      </w:r>
      <w:r w:rsidDel="00000000" w:rsidR="00000000" w:rsidRPr="00000000">
        <w:rPr>
          <w:rFonts w:ascii="Times New Roman" w:cs="Times New Roman" w:eastAsia="Times New Roman" w:hAnsi="Times New Roman"/>
          <w:sz w:val="28"/>
          <w:szCs w:val="28"/>
          <w:rtl w:val="0"/>
        </w:rPr>
        <w:t xml:space="preserve">, 2016), Sami Hermez (</w:t>
      </w:r>
      <w:r w:rsidDel="00000000" w:rsidR="00000000" w:rsidRPr="00000000">
        <w:rPr>
          <w:rFonts w:ascii="Times New Roman" w:cs="Times New Roman" w:eastAsia="Times New Roman" w:hAnsi="Times New Roman"/>
          <w:i w:val="1"/>
          <w:iCs w:val="1"/>
          <w:sz w:val="28"/>
          <w:szCs w:val="28"/>
          <w:rtl w:val="0"/>
        </w:rPr>
        <w:t xml:space="preserve">War is Coming</w:t>
      </w:r>
      <w:r w:rsidDel="00000000" w:rsidR="00000000" w:rsidRPr="00000000">
        <w:rPr>
          <w:rFonts w:ascii="Times New Roman" w:cs="Times New Roman" w:eastAsia="Times New Roman" w:hAnsi="Times New Roman"/>
          <w:sz w:val="28"/>
          <w:szCs w:val="28"/>
          <w:rtl w:val="0"/>
        </w:rPr>
        <w:t xml:space="preserve">, 2017), Andrew Arsan (</w:t>
      </w:r>
      <w:r w:rsidDel="00000000" w:rsidR="00000000" w:rsidRPr="00000000">
        <w:rPr>
          <w:rFonts w:ascii="Times New Roman" w:cs="Times New Roman" w:eastAsia="Times New Roman" w:hAnsi="Times New Roman"/>
          <w:i w:val="1"/>
          <w:iCs w:val="1"/>
          <w:sz w:val="28"/>
          <w:szCs w:val="28"/>
          <w:rtl w:val="0"/>
        </w:rPr>
        <w:t xml:space="preserve">Lebanon: A Country in Fragments</w:t>
      </w:r>
      <w:r w:rsidDel="00000000" w:rsidR="00000000" w:rsidRPr="00000000">
        <w:rPr>
          <w:rFonts w:ascii="Times New Roman" w:cs="Times New Roman" w:eastAsia="Times New Roman" w:hAnsi="Times New Roman"/>
          <w:sz w:val="28"/>
          <w:szCs w:val="28"/>
          <w:rtl w:val="0"/>
        </w:rPr>
        <w:t xml:space="preserve">, 2018) y Munira Khayyat (</w:t>
      </w:r>
      <w:r w:rsidDel="00000000" w:rsidR="00000000" w:rsidRPr="00000000">
        <w:rPr>
          <w:rFonts w:ascii="Times New Roman" w:cs="Times New Roman" w:eastAsia="Times New Roman" w:hAnsi="Times New Roman"/>
          <w:i w:val="1"/>
          <w:iCs w:val="1"/>
          <w:sz w:val="28"/>
          <w:szCs w:val="28"/>
          <w:rtl w:val="0"/>
        </w:rPr>
        <w:t xml:space="preserve">A Landscape of War</w:t>
      </w:r>
      <w:r w:rsidDel="00000000" w:rsidR="00000000" w:rsidRPr="00000000">
        <w:rPr>
          <w:rFonts w:ascii="Times New Roman" w:cs="Times New Roman" w:eastAsia="Times New Roman" w:hAnsi="Times New Roman"/>
          <w:sz w:val="28"/>
          <w:szCs w:val="28"/>
          <w:rtl w:val="0"/>
        </w:rPr>
        <w:t xml:space="preserve">, 2022): toda la sensibilidad de una nación convulsionada por la agresión israelí </w:t>
      </w:r>
      <w:r w:rsidDel="00000000" w:rsidR="00000000" w:rsidRPr="00000000">
        <w:rPr>
          <w:rFonts w:ascii="Times New Roman" w:cs="Times New Roman" w:eastAsia="Times New Roman" w:hAnsi="Times New Roman"/>
          <w:sz w:val="28"/>
          <w:szCs w:val="28"/>
          <w:rtl w:val="0"/>
        </w:rPr>
        <w:t xml:space="preserve">y a</w:t>
      </w:r>
      <w:r w:rsidDel="00000000" w:rsidR="00000000" w:rsidRPr="00000000">
        <w:rPr>
          <w:rFonts w:ascii="Times New Roman" w:cs="Times New Roman" w:eastAsia="Times New Roman" w:hAnsi="Times New Roman"/>
          <w:sz w:val="28"/>
          <w:szCs w:val="28"/>
          <w:rtl w:val="0"/>
        </w:rPr>
        <w:t xml:space="preserve"> la espera de la próxima e inevitable guerra. Esa es la atmósfera del Líbano: guerra inevitable, destrucción terrible, pero resistencia necesaria contra un enemigo intratable e inhumano. La monumental colección de escritos de Robert Fisk sobre la región se titula </w:t>
      </w:r>
      <w:r w:rsidDel="00000000" w:rsidR="00000000" w:rsidRPr="00000000">
        <w:rPr>
          <w:rFonts w:ascii="Times New Roman" w:cs="Times New Roman" w:eastAsia="Times New Roman" w:hAnsi="Times New Roman"/>
          <w:i w:val="1"/>
          <w:iCs w:val="1"/>
          <w:sz w:val="28"/>
          <w:szCs w:val="28"/>
          <w:rtl w:val="0"/>
        </w:rPr>
        <w:t xml:space="preserve">Pity the Nation</w:t>
      </w:r>
      <w:r w:rsidDel="00000000" w:rsidR="00000000" w:rsidRPr="00000000">
        <w:rPr>
          <w:rFonts w:ascii="Times New Roman" w:cs="Times New Roman" w:eastAsia="Times New Roman" w:hAnsi="Times New Roman"/>
          <w:sz w:val="28"/>
          <w:szCs w:val="28"/>
          <w:rtl w:val="0"/>
        </w:rPr>
        <w:t xml:space="preserve">, título tomado de un poema del poeta libanés Khalil Gibran (de su obra </w:t>
      </w:r>
      <w:r w:rsidDel="00000000" w:rsidR="00000000" w:rsidRPr="00000000">
        <w:rPr>
          <w:rFonts w:ascii="Times New Roman" w:cs="Times New Roman" w:eastAsia="Times New Roman" w:hAnsi="Times New Roman"/>
          <w:i w:val="1"/>
          <w:iCs w:val="1"/>
          <w:sz w:val="28"/>
          <w:szCs w:val="28"/>
          <w:rtl w:val="0"/>
        </w:rPr>
        <w:t xml:space="preserve">Garden of the Prophet</w:t>
      </w:r>
      <w:r w:rsidDel="00000000" w:rsidR="00000000" w:rsidRPr="00000000">
        <w:rPr>
          <w:rFonts w:ascii="Times New Roman" w:cs="Times New Roman" w:eastAsia="Times New Roman" w:hAnsi="Times New Roman"/>
          <w:sz w:val="28"/>
          <w:szCs w:val="28"/>
          <w:rtl w:val="0"/>
        </w:rPr>
        <w:t xml:space="preserve">, 1933). El título de este artículo está tomado de un poema de June Jordan escrito en 1982 que pide perdón al pueblo libanés en nombre del pueblo de los Estados Unidos por las atrocidades cometidas contra él. Vale la pena pensar que el mundo necesita pedir perdón al Líbano y a Palestina mientras el genocidio de Israel continúa desde la ciudad de Gaza hasta Beirut.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9" Type="http://schemas.openxmlformats.org/officeDocument/2006/relationships/hyperlink" Target="https://thetricontinental.org/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