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Título: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O Irã vencerá a guerra: seis aspectos a considerar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Por Vijay Prashad</w:t>
      </w:r>
    </w:p>
    <w:p w:rsidR="00000000" w:rsidDel="00000000" w:rsidP="00000000" w:rsidRDefault="00000000" w:rsidRPr="00000000" w14:paraId="00000003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Biografia do Autor: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Este artigo foi produzido pela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Globetrotter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Vijay Prashad é um historiador, editor e jornalista indiano. Ele é redator e correspondente-chefe da Globetrotter. É editor da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LeftWord Books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 diretor do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Tricontinental: Instituto de Pesquisa Social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Ele escreveu mais de 20 livros, incluindo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13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The Darker Nations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15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The Poorer Nations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Seus livros mais recentes são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17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On Cuba: Reflections on 70 Years of Revolution and Struggle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(com Noam Chomsky),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1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Struggle Makes Us Human: Learning from Movements for Socialism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e (também com Noam Chomsky)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21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sz w:val="28"/>
            <w:szCs w:val="28"/>
            <w:u w:val="single"/>
            <w:rtl w:val="0"/>
          </w:rPr>
          <w:t xml:space="preserve">The Withdrawal: Iraq, Libya, Afghanistan, and the Fragility of US Power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Chelwa e Prashad publicarão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How the International Monetary Fund is Suffocating Africa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ainda este ano pela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sz w:val="28"/>
            <w:szCs w:val="28"/>
            <w:rtl w:val="0"/>
          </w:rPr>
          <w:t xml:space="preserve"> </w:t>
        </w:r>
      </w:hyperlink>
      <w:hyperlink r:id="rId2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8"/>
            <w:szCs w:val="28"/>
            <w:u w:val="single"/>
            <w:rtl w:val="0"/>
          </w:rPr>
          <w:t xml:space="preserve">Inkani Books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Fonte: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Globetrotter</w:t>
      </w:r>
    </w:p>
    <w:p w:rsidR="00000000" w:rsidDel="00000000" w:rsidP="00000000" w:rsidRDefault="00000000" w:rsidRPr="00000000" w14:paraId="00000005">
      <w:pPr>
        <w:spacing w:after="200" w:before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Rótulos: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América do Sul/Venezuela, Caribe/Trinidad e Tobago, América do Norte/Estados Unidos, Política, Notícias, Guerra</w:t>
      </w:r>
    </w:p>
    <w:p w:rsidR="00000000" w:rsidDel="00000000" w:rsidP="00000000" w:rsidRDefault="00000000" w:rsidRPr="00000000" w14:paraId="00000006">
      <w:pPr>
        <w:spacing w:after="200" w:before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[Corpo do artigo:]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guerras raramente se decidem apenas no campo de batalha. As campanhas militares podem destruir cidades e matar grandes contingentes de pessoas, mas os resultados políticos são definidos pela resistência, pela legitimidade e pelas correntes históricas que fluem sob a violência imediata.</w:t>
      </w:r>
    </w:p>
    <w:p w:rsidR="00000000" w:rsidDel="00000000" w:rsidP="00000000" w:rsidRDefault="00000000" w:rsidRPr="00000000" w14:paraId="00000009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Embora a guerra que o presidente dos Estados Unidos, Donald Trump, impôs ao povo do Irã possa gerar vitórias táticas para Israel e os Estados Unidos, o cenário político já aponta para uma realidade distinta. O Irã sofreu perdas de infraestrutura e vidas humanas, mas é provável que vença politicamente a guerra.</w:t>
      </w:r>
    </w:p>
    <w:p w:rsidR="00000000" w:rsidDel="00000000" w:rsidP="00000000" w:rsidRDefault="00000000" w:rsidRPr="00000000" w14:paraId="0000000A">
      <w:pPr>
        <w:keepNext w:val="0"/>
        <w:keepLines w:val="0"/>
        <w:spacing w:after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Primeiro aspecto: mudança de regime</w:t>
      </w:r>
    </w:p>
    <w:p w:rsidR="00000000" w:rsidDel="00000000" w:rsidP="00000000" w:rsidRDefault="00000000" w:rsidRPr="00000000" w14:paraId="0000000B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 objetivo central da campanha militar dos EUA e de Israel parecia ser a desestabilização ou a mudança de regime. No entanto, as primeiras avaliações dos serviços de inteligência norte-americanos indicam que, apesar dos assassinatos de líderes políticos de alto escalão, o sistema político iraniano não colapsou.</w:t>
      </w:r>
    </w:p>
    <w:p w:rsidR="00000000" w:rsidDel="00000000" w:rsidP="00000000" w:rsidRDefault="00000000" w:rsidRPr="00000000" w14:paraId="0000000C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Além disso, apesar do intenso bombardeio, não houve qualquer revolta interna. Pelo contrário, a guerra parece ter fortalecido a República Islâmica e o Corpo da Guarda Revolucionária Islâmica (IRGC).</w:t>
      </w:r>
    </w:p>
    <w:p w:rsidR="00000000" w:rsidDel="00000000" w:rsidP="00000000" w:rsidRDefault="00000000" w:rsidRPr="00000000" w14:paraId="0000000D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história mostra que, quando uma nação — especialmente uma com forte tradição de orgulho nacional, como o Irã — é atacada por forças externas, as disputas políticas internas tendem a recuar temporariamente, à medida que a questão da soberania se torna central.</w:t>
      </w:r>
    </w:p>
    <w:p w:rsidR="00000000" w:rsidDel="00000000" w:rsidP="00000000" w:rsidRDefault="00000000" w:rsidRPr="00000000" w14:paraId="0000000E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Isso indica que nem os Estados Unidos nem Israel dispõem de um objetivo político claro para o desfecho da guerra.</w:t>
      </w:r>
    </w:p>
    <w:p w:rsidR="00000000" w:rsidDel="00000000" w:rsidP="00000000" w:rsidRDefault="00000000" w:rsidRPr="00000000" w14:paraId="0000000F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Quando eles vão parar de bombardear? Em 9 de março, Trump afirmou que o Irã “não tem marinha, não tem comunicações, não tem força aérea. Seus mísseis foram reduzidos a poucos remanescentes. Seus drones estão sendo destruídos por todo o país”.</w:t>
      </w:r>
    </w:p>
    <w:p w:rsidR="00000000" w:rsidDel="00000000" w:rsidP="00000000" w:rsidRDefault="00000000" w:rsidRPr="00000000" w14:paraId="00000010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 o Irã não tem mais capacidade militar, por que não invadir e derrubar o que resta do Estado? Evidentemente, essa possibilidade não está sendo considerada. O objetivo de mudança de regime permanece, na prática, um projeto da antiga oligarquia iraniana no exílio e do governo israelense.</w:t>
      </w:r>
    </w:p>
    <w:p w:rsidR="00000000" w:rsidDel="00000000" w:rsidP="00000000" w:rsidRDefault="00000000" w:rsidRPr="00000000" w14:paraId="00000011">
      <w:pPr>
        <w:keepNext w:val="0"/>
        <w:keepLines w:val="0"/>
        <w:spacing w:after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Segundo aspecto: poder assimétrico</w:t>
      </w:r>
    </w:p>
    <w:p w:rsidR="00000000" w:rsidDel="00000000" w:rsidP="00000000" w:rsidRDefault="00000000" w:rsidRPr="00000000" w14:paraId="00000012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Ao longo do genocídio contra o povo palestino, as forças armadas israelenses enfraqueceram o “eixo da resistência” no Líbano e na Síria — incluindo permitir que um ex-dirigente da Al-Qaeda se tornasse presidente da Síria, que então concedeu a Israel direito de sobrevoo para bombardear o Irã.</w:t>
      </w:r>
    </w:p>
    <w:p w:rsidR="00000000" w:rsidDel="00000000" w:rsidP="00000000" w:rsidRDefault="00000000" w:rsidRPr="00000000" w14:paraId="00000013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Israel e os Estados Unidos presumiram que isso significava que o Irã havia perdido essa vantagem estratégica. No entanto, o “eixo de resistência” não é apenas uma aliança militar; ele também está enraizado em uma cultura política.</w:t>
      </w:r>
    </w:p>
    <w:p w:rsidR="00000000" w:rsidDel="00000000" w:rsidP="00000000" w:rsidRDefault="00000000" w:rsidRPr="00000000" w14:paraId="00000014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Ao longo da última década, ao percorrer bairros operários — majoritariamente xiitas — no sul do Líbano e na Síria (incluindo um particularmente marcante na zona rural de Aleppo), observei que essas áreas mantêm forte afinidade cultural com a liderança religiosa e política iraniana.</w:t>
      </w:r>
    </w:p>
    <w:p w:rsidR="00000000" w:rsidDel="00000000" w:rsidP="00000000" w:rsidRDefault="00000000" w:rsidRPr="00000000" w14:paraId="00000015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Esse vínculo insere o Irã em uma disputa política mais ampla contra Israel e os Estados Unidos, o que complica o ambiente estratégico e eleva o custo de uma escalada.</w:t>
      </w:r>
    </w:p>
    <w:p w:rsidR="00000000" w:rsidDel="00000000" w:rsidP="00000000" w:rsidRDefault="00000000" w:rsidRPr="00000000" w14:paraId="00000016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 conflito não é uma simples guerra entre Estados, mas parte de uma disputa mais ampla pelo futuro da Ásia Ocidental, envolvendo diversos grupos políticos e sociais que não estão dispostos a permitir a vitória dos Estados Unidos e de Israel no Irã.</w:t>
      </w:r>
    </w:p>
    <w:p w:rsidR="00000000" w:rsidDel="00000000" w:rsidP="00000000" w:rsidRDefault="00000000" w:rsidRPr="00000000" w14:paraId="00000017">
      <w:pPr>
        <w:keepNext w:val="0"/>
        <w:keepLines w:val="0"/>
        <w:spacing w:after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Terceiro aspecto: problemas diplomáticos</w:t>
      </w:r>
    </w:p>
    <w:p w:rsidR="00000000" w:rsidDel="00000000" w:rsidP="00000000" w:rsidRDefault="00000000" w:rsidRPr="00000000" w14:paraId="00000018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guerra começou com um ataque que matou 165 meninas em uma escola primária. Erika Guevara-Rosas, da Anistia Internacional, afirmou que esse “ataque angustiante a uma escola, com salas de aula cheias de civis, é uma ilustração repugnante do preço catastrófico e inteiramente previsível que os civis estão pagando durante este conflito armado”.</w:t>
      </w:r>
    </w:p>
    <w:p w:rsidR="00000000" w:rsidDel="00000000" w:rsidP="00000000" w:rsidRDefault="00000000" w:rsidRPr="00000000" w14:paraId="00000019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Os ataques destruíram infraestruturas civis essenciais, como hospitais e instalações de energia, e causaram graves impactos na vida cotidiana em todo o Irã.</w:t>
      </w:r>
    </w:p>
    <w:p w:rsidR="00000000" w:rsidDel="00000000" w:rsidP="00000000" w:rsidRDefault="00000000" w:rsidRPr="00000000" w14:paraId="0000001A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Como os Estados Unidos e Israel iniciaram o bombardeio justamente quando parecia haver avanços diplomáticos, governos e populações ao redor do mundo passaram a ver mais um exemplo do uso de força militar avassaladora em detrimento da diplomacia.</w:t>
      </w:r>
    </w:p>
    <w:p w:rsidR="00000000" w:rsidDel="00000000" w:rsidP="00000000" w:rsidRDefault="00000000" w:rsidRPr="00000000" w14:paraId="0000001B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Essa percepção é relevante, pois a legitimidade global está em transformação, e países como China e Rússia se recusam a isolar o Irã.</w:t>
      </w:r>
    </w:p>
    <w:p w:rsidR="00000000" w:rsidDel="00000000" w:rsidP="00000000" w:rsidRDefault="00000000" w:rsidRPr="00000000" w14:paraId="0000001C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Segundo relatos, a Rússia chegou a transportar de avião o novo líder supremo iraniano, Mojtaba Khamenei, para Moscou, onde teria recebido tratamento médico — um sinal das relações duradouras entre os dois países.</w:t>
      </w:r>
    </w:p>
    <w:p w:rsidR="00000000" w:rsidDel="00000000" w:rsidP="00000000" w:rsidRDefault="00000000" w:rsidRPr="00000000" w14:paraId="0000001D">
      <w:pPr>
        <w:keepNext w:val="0"/>
        <w:keepLines w:val="0"/>
        <w:spacing w:after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Quarto aspecto: geografia estratégica</w:t>
      </w:r>
    </w:p>
    <w:p w:rsidR="00000000" w:rsidDel="00000000" w:rsidP="00000000" w:rsidRDefault="00000000" w:rsidRPr="00000000" w14:paraId="0000001E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capacidade do Irã de fechar o Estreito de Ormuz — por onde passa uma parcela significativa do abastecimento global de petróleo e gás — já provocou impactos em toda a economia mundial.</w:t>
      </w:r>
    </w:p>
    <w:p w:rsidR="00000000" w:rsidDel="00000000" w:rsidP="00000000" w:rsidRDefault="00000000" w:rsidRPr="00000000" w14:paraId="0000001F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 petróleo Brent ultrapassou os US$ 100; os custos de transporte marítimo e os seguros contra riscos de guerra dispararam; e fertilizantes que transitam pelo estreito ficaram retidos, com potenciais efeitos severos sobre a agricultura global.</w:t>
      </w:r>
    </w:p>
    <w:p w:rsidR="00000000" w:rsidDel="00000000" w:rsidP="00000000" w:rsidRDefault="00000000" w:rsidRPr="00000000" w14:paraId="00000020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Essa posição geográfica confere ao Irã uma vantagem estratégica que poucos países possuem.</w:t>
      </w:r>
    </w:p>
    <w:p w:rsidR="00000000" w:rsidDel="00000000" w:rsidP="00000000" w:rsidRDefault="00000000" w:rsidRPr="00000000" w14:paraId="00000021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Os Estados Unidos buscam pressionar outros países — militar e diplomaticamente — a forçar a reabertura do estreito, mas poucos demonstram disposição para isso.</w:t>
      </w:r>
    </w:p>
    <w:p w:rsidR="00000000" w:rsidDel="00000000" w:rsidP="00000000" w:rsidRDefault="00000000" w:rsidRPr="00000000" w14:paraId="00000022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China, por exemplo, iniciou negociações bilaterais com o Irã para garantir a passagem de seus próprios navios e, ao mesmo tempo, defendeu a redução das tensões. Aliados dos EUA na Ásia, como Japão e Coreia do Sul, assim como países europeus, recusaram-se a participar da escalada militar.</w:t>
      </w:r>
    </w:p>
    <w:p w:rsidR="00000000" w:rsidDel="00000000" w:rsidP="00000000" w:rsidRDefault="00000000" w:rsidRPr="00000000" w14:paraId="00000023">
      <w:pPr>
        <w:keepNext w:val="0"/>
        <w:keepLines w:val="0"/>
        <w:spacing w:after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Quinto aspecto: limites do poder militar</w:t>
      </w:r>
    </w:p>
    <w:p w:rsidR="00000000" w:rsidDel="00000000" w:rsidP="00000000" w:rsidRDefault="00000000" w:rsidRPr="00000000" w14:paraId="00000024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Israel e os Estados Unidos podem atacar instalações iranianas, mas não podem invadir um país com quase 100 milhões de habitantes, muitos dos quais resistiriam ativamente à ocupação.</w:t>
      </w:r>
    </w:p>
    <w:p w:rsidR="00000000" w:rsidDel="00000000" w:rsidP="00000000" w:rsidRDefault="00000000" w:rsidRPr="00000000" w14:paraId="00000025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Uma invasão terrestre desencadearia uma conflagração regional envolvendo países como Iraque e Iêmen.</w:t>
      </w:r>
    </w:p>
    <w:p w:rsidR="00000000" w:rsidDel="00000000" w:rsidP="00000000" w:rsidRDefault="00000000" w:rsidRPr="00000000" w14:paraId="00000026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experiências do Iraque (2003) e da Líbia (2011) mostram que é relativamente fácil destruir o núcleo do poder estatal, mas muito mais difícil desmantelar um sistema político sem gerar caos.</w:t>
      </w:r>
    </w:p>
    <w:p w:rsidR="00000000" w:rsidDel="00000000" w:rsidP="00000000" w:rsidRDefault="00000000" w:rsidRPr="00000000" w14:paraId="00000027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superioridade militar esbarra na realidade política. O poder aéreo pode destruir infraestruturas, mas não pode eliminar uma ideologia nem desmantelar um Estado que mantenha coesão interna.</w:t>
      </w:r>
    </w:p>
    <w:p w:rsidR="00000000" w:rsidDel="00000000" w:rsidP="00000000" w:rsidRDefault="00000000" w:rsidRPr="00000000" w14:paraId="00000028">
      <w:pPr>
        <w:keepNext w:val="0"/>
        <w:keepLines w:val="0"/>
        <w:spacing w:after="20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Sexto aspecto: um futuro nuclear</w:t>
      </w:r>
    </w:p>
    <w:p w:rsidR="00000000" w:rsidDel="00000000" w:rsidP="00000000" w:rsidRDefault="00000000" w:rsidRPr="00000000" w14:paraId="00000029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 ataque de julho de 2025 destruiu as instalações nucleares do Irã. Trump afirmou à época: “Obliteração é uma definição adequada”.</w:t>
      </w:r>
    </w:p>
    <w:p w:rsidR="00000000" w:rsidDel="00000000" w:rsidP="00000000" w:rsidRDefault="00000000" w:rsidRPr="00000000" w14:paraId="0000002A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O que não foi destruído, no entanto, foi o estoque de 440 kg de urânio enriquecido — base suficiente para um eventual programa de armas nucleares, caso o Irã decida rever sua estratégia de dissuasão.</w:t>
      </w:r>
    </w:p>
    <w:p w:rsidR="00000000" w:rsidDel="00000000" w:rsidP="00000000" w:rsidRDefault="00000000" w:rsidRPr="00000000" w14:paraId="0000002B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 história recente da proliferação nuclear é instrutiva. Após pressões dos Estados Unidos e mudanças no contexto estratégico, a Coreia do Norte abandonou compromissos anteriores e desenvolveu armas nucleares.</w:t>
      </w:r>
    </w:p>
    <w:p w:rsidR="00000000" w:rsidDel="00000000" w:rsidP="00000000" w:rsidRDefault="00000000" w:rsidRPr="00000000" w14:paraId="0000002C">
      <w:pPr>
        <w:spacing w:after="200" w:befor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guerras impostas ao Irã em 2025 e 2026 podem produzir efeito semelhante.</w:t>
      </w:r>
    </w:p>
    <w:p w:rsidR="00000000" w:rsidDel="00000000" w:rsidP="00000000" w:rsidRDefault="00000000" w:rsidRPr="00000000" w14:paraId="0000002D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thenewpress.com/books/withdrawal" TargetMode="External"/><Relationship Id="rId11" Type="http://schemas.openxmlformats.org/officeDocument/2006/relationships/hyperlink" Target="https://thetricontinental.org/" TargetMode="External"/><Relationship Id="rId22" Type="http://schemas.openxmlformats.org/officeDocument/2006/relationships/hyperlink" Target="https://inkanibooks.co.za/" TargetMode="External"/><Relationship Id="rId10" Type="http://schemas.openxmlformats.org/officeDocument/2006/relationships/hyperlink" Target="https://thetricontinental.org/" TargetMode="External"/><Relationship Id="rId21" Type="http://schemas.openxmlformats.org/officeDocument/2006/relationships/hyperlink" Target="https://thenewpress.com/books/withdrawal" TargetMode="External"/><Relationship Id="rId13" Type="http://schemas.openxmlformats.org/officeDocument/2006/relationships/hyperlink" Target="https://smile.amazon.com/Darker-Nations-Peoples-History-Third/dp/1595583424/?tag=alternorg08-20" TargetMode="External"/><Relationship Id="rId12" Type="http://schemas.openxmlformats.org/officeDocument/2006/relationships/hyperlink" Target="https://smile.amazon.com/Darker-Nations-Peoples-History-Third/dp/1595583424/?tag=alternorg08-20" TargetMode="External"/><Relationship Id="rId23" Type="http://schemas.openxmlformats.org/officeDocument/2006/relationships/hyperlink" Target="https://inkanibooks.co.z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mayday.leftword.com/" TargetMode="External"/><Relationship Id="rId15" Type="http://schemas.openxmlformats.org/officeDocument/2006/relationships/hyperlink" Target="https://smile.amazon.com/Poorer-Nations-Possible-History-Global/dp/1781681589/?tag=alternorg08-20" TargetMode="External"/><Relationship Id="rId14" Type="http://schemas.openxmlformats.org/officeDocument/2006/relationships/hyperlink" Target="https://smile.amazon.com/Poorer-Nations-Possible-History-Global/dp/1781681589/?tag=alternorg08-20" TargetMode="External"/><Relationship Id="rId17" Type="http://schemas.openxmlformats.org/officeDocument/2006/relationships/hyperlink" Target="https://thenewpress.com/books/on-cuba" TargetMode="External"/><Relationship Id="rId16" Type="http://schemas.openxmlformats.org/officeDocument/2006/relationships/hyperlink" Target="https://thenewpress.com/books/on-cuba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haymarketbooks.org/books/1869-struggle-makes-us-human" TargetMode="External"/><Relationship Id="rId6" Type="http://schemas.openxmlformats.org/officeDocument/2006/relationships/hyperlink" Target="https://globetrotter.media/" TargetMode="External"/><Relationship Id="rId18" Type="http://schemas.openxmlformats.org/officeDocument/2006/relationships/hyperlink" Target="https://www.haymarketbooks.org/books/1869-struggle-makes-us-human" TargetMode="External"/><Relationship Id="rId7" Type="http://schemas.openxmlformats.org/officeDocument/2006/relationships/hyperlink" Target="https://globetrotter.media/" TargetMode="External"/><Relationship Id="rId8" Type="http://schemas.openxmlformats.org/officeDocument/2006/relationships/hyperlink" Target="https://mayday.leftwor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