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Cómo Venezuela representa una “amenaza inusual y extraordinaria” para la agenda de los Estados Unidos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Celina</w:t>
      </w:r>
      <w:r w:rsidDel="00000000" w:rsidR="00000000" w:rsidRPr="00000000">
        <w:rPr>
          <w:rFonts w:ascii="Times New Roman" w:cs="Times New Roman" w:eastAsia="Times New Roman" w:hAnsi="Times New Roman"/>
          <w:sz w:val="28"/>
          <w:szCs w:val="28"/>
          <w:rtl w:val="0"/>
        </w:rPr>
        <w:t xml:space="preserve"> della Croce</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 </w:t>
      </w:r>
      <w:r w:rsidDel="00000000" w:rsidR="00000000" w:rsidRPr="00000000">
        <w:rPr>
          <w:rFonts w:ascii="Times New Roman" w:cs="Times New Roman" w:eastAsia="Times New Roman" w:hAnsi="Times New Roman"/>
          <w:sz w:val="28"/>
          <w:szCs w:val="28"/>
          <w:rtl w:val="0"/>
        </w:rPr>
        <w:t xml:space="preserve">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Celina della Croce es escritora, editora y directora de publicaciones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Ha sido organizadora y líder en luchas internacionalistas, antiimperialistas y de la clase trabajadora en los Estados Unidos durante más de una década.</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Sudamérica/Venezuela, Imperialismo, Democracia, Historia, Noticias, Opinión, Política, Trump</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presidente de los Estados Unidos, Donald Trump, no ha dudado en admitir su sed de petróleo venezolano. El 16 de diciembre de 2025, en vísperas del bombardeo de Caracas y el secuestro del presidente y la primera dama del país, Nicolás Maduro y Cilia Flores, el 3 de enero, reclamó la propiedad de los recursos de Venezuela, </w:t>
      </w:r>
      <w:hyperlink r:id="rId10">
        <w:r w:rsidDel="00000000" w:rsidR="00000000" w:rsidRPr="00000000">
          <w:rPr>
            <w:rFonts w:ascii="Times New Roman" w:cs="Times New Roman" w:eastAsia="Times New Roman" w:hAnsi="Times New Roman"/>
            <w:color w:val="1155cc"/>
            <w:sz w:val="28"/>
            <w:szCs w:val="28"/>
            <w:u w:val="single"/>
            <w:rtl w:val="0"/>
          </w:rPr>
          <w:t xml:space="preserve">afirmando</w:t>
        </w:r>
      </w:hyperlink>
      <w:r w:rsidDel="00000000" w:rsidR="00000000" w:rsidRPr="00000000">
        <w:rPr>
          <w:rFonts w:ascii="Times New Roman" w:cs="Times New Roman" w:eastAsia="Times New Roman" w:hAnsi="Times New Roman"/>
          <w:sz w:val="28"/>
          <w:szCs w:val="28"/>
          <w:rtl w:val="0"/>
        </w:rPr>
        <w:t xml:space="preserve"> que</w:t>
      </w:r>
      <w:r w:rsidDel="00000000" w:rsidR="00000000" w:rsidRPr="00000000">
        <w:rPr>
          <w:rFonts w:ascii="Times New Roman" w:cs="Times New Roman" w:eastAsia="Times New Roman" w:hAnsi="Times New Roman"/>
          <w:sz w:val="28"/>
          <w:szCs w:val="28"/>
          <w:rtl w:val="0"/>
        </w:rPr>
        <w:t xml:space="preserve"> “Estados Unidos no permitirá que un régimen hostil se apropie de nuestro petróleo, nuestras tierras o cualquier otro activo, que deben ser devueltos a los Estados Unidos de forma inmediata”. En su anterior administración, se hizo </w:t>
      </w:r>
      <w:hyperlink r:id="rId11">
        <w:r w:rsidDel="00000000" w:rsidR="00000000" w:rsidRPr="00000000">
          <w:rPr>
            <w:rFonts w:ascii="Times New Roman" w:cs="Times New Roman" w:eastAsia="Times New Roman" w:hAnsi="Times New Roman"/>
            <w:color w:val="1155cc"/>
            <w:sz w:val="28"/>
            <w:szCs w:val="28"/>
            <w:u w:val="single"/>
            <w:rtl w:val="0"/>
          </w:rPr>
          <w:t xml:space="preserve">eco</w:t>
        </w:r>
      </w:hyperlink>
      <w:r w:rsidDel="00000000" w:rsidR="00000000" w:rsidRPr="00000000">
        <w:rPr>
          <w:rFonts w:ascii="Times New Roman" w:cs="Times New Roman" w:eastAsia="Times New Roman" w:hAnsi="Times New Roman"/>
          <w:sz w:val="28"/>
          <w:szCs w:val="28"/>
          <w:rtl w:val="0"/>
        </w:rPr>
        <w:t xml:space="preserve"> de</w:t>
      </w:r>
      <w:r w:rsidDel="00000000" w:rsidR="00000000" w:rsidRPr="00000000">
        <w:rPr>
          <w:rFonts w:ascii="Times New Roman" w:cs="Times New Roman" w:eastAsia="Times New Roman" w:hAnsi="Times New Roman"/>
          <w:sz w:val="28"/>
          <w:szCs w:val="28"/>
          <w:rtl w:val="0"/>
        </w:rPr>
        <w:t xml:space="preserve"> la misma obsesión por el cambio de régimen impulsado por los recursos, denunciando en junio de 2023 que “cuando dejé [el cargo], Venezuela estaba a punto de colapsar. Nos habríamos apoderado de ella. Habríamos conseguido todo ese petróleo. Habría estado justo al lado”. Sin embargo, Venezuela no solo alberga la mayor reserva de petróleo conocida del mundo, sino también las</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mayores</w:t>
        </w:r>
      </w:hyperlink>
      <w:r w:rsidDel="00000000" w:rsidR="00000000" w:rsidRPr="00000000">
        <w:rPr>
          <w:rFonts w:ascii="Times New Roman" w:cs="Times New Roman" w:eastAsia="Times New Roman" w:hAnsi="Times New Roman"/>
          <w:sz w:val="28"/>
          <w:szCs w:val="28"/>
          <w:rtl w:val="0"/>
        </w:rPr>
        <w:t xml:space="preserve"> reservas de oro del continente y un amplio suministro de bauxita, diamantes, mineral de hierro, níquel y carbón... Y, por si fuera poco, esperanza.</w:t>
      </w:r>
    </w:p>
    <w:p w:rsidR="00000000" w:rsidDel="00000000" w:rsidP="00000000" w:rsidRDefault="00000000" w:rsidRPr="00000000" w14:paraId="0000000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Problemas en casa</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Dentro de sus propias fronteras, Trump se enfrenta a un aumento de los disturbios civiles, con más de 100.000 personas solo en Minneapolis</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saliendo a las calles</w:t>
        </w:r>
      </w:hyperlink>
      <w:r w:rsidDel="00000000" w:rsidR="00000000" w:rsidRPr="00000000">
        <w:rPr>
          <w:rFonts w:ascii="Times New Roman" w:cs="Times New Roman" w:eastAsia="Times New Roman" w:hAnsi="Times New Roman"/>
          <w:sz w:val="28"/>
          <w:szCs w:val="28"/>
          <w:rtl w:val="0"/>
        </w:rPr>
        <w:t xml:space="preserve"> (aproximadamente una cuarta parte de la población de la ciudad) durante una huelga general el 23 de enero, una acción que no se había visto a esta escala en</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décadas</w:t>
        </w:r>
      </w:hyperlink>
      <w:r w:rsidDel="00000000" w:rsidR="00000000" w:rsidRPr="00000000">
        <w:rPr>
          <w:rFonts w:ascii="Times New Roman" w:cs="Times New Roman" w:eastAsia="Times New Roman" w:hAnsi="Times New Roman"/>
          <w:sz w:val="28"/>
          <w:szCs w:val="28"/>
          <w:rtl w:val="0"/>
        </w:rPr>
        <w:t xml:space="preserve">, y de nuevo durante un</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cierre nacional</w:t>
        </w:r>
      </w:hyperlink>
      <w:r w:rsidDel="00000000" w:rsidR="00000000" w:rsidRPr="00000000">
        <w:rPr>
          <w:rFonts w:ascii="Times New Roman" w:cs="Times New Roman" w:eastAsia="Times New Roman" w:hAnsi="Times New Roman"/>
          <w:sz w:val="28"/>
          <w:szCs w:val="28"/>
          <w:rtl w:val="0"/>
        </w:rPr>
        <w:t xml:space="preserve"> el 30 de enero. Levantamientos similares se han extendido por todo el país, desde Los Ángeles hasta Nueva York, tras el asesinato de Renée Good y Alex Pretti por parte del ICE. Esta manifestación masiva es la consecuencia de un año de descontento y marchas en contra de las políticas antiinmigrantes y </w:t>
      </w:r>
      <w:r w:rsidDel="00000000" w:rsidR="00000000" w:rsidRPr="00000000">
        <w:rPr>
          <w:rFonts w:ascii="Times New Roman" w:cs="Times New Roman" w:eastAsia="Times New Roman" w:hAnsi="Times New Roman"/>
          <w:sz w:val="28"/>
          <w:szCs w:val="28"/>
          <w:rtl w:val="0"/>
        </w:rPr>
        <w:t xml:space="preserve">antipobres</w:t>
      </w:r>
      <w:r w:rsidDel="00000000" w:rsidR="00000000" w:rsidRPr="00000000">
        <w:rPr>
          <w:rFonts w:ascii="Times New Roman" w:cs="Times New Roman" w:eastAsia="Times New Roman" w:hAnsi="Times New Roman"/>
          <w:sz w:val="28"/>
          <w:szCs w:val="28"/>
          <w:rtl w:val="0"/>
        </w:rPr>
        <w:t xml:space="preserve"> de Trump.</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escalada de las tácticas del ICE bajo la administración Trump ha costado a los contribuyentes estadounidenses una</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cifra récord</w:t>
        </w:r>
      </w:hyperlink>
      <w:r w:rsidDel="00000000" w:rsidR="00000000" w:rsidRPr="00000000">
        <w:rPr>
          <w:rFonts w:ascii="Times New Roman" w:cs="Times New Roman" w:eastAsia="Times New Roman" w:hAnsi="Times New Roman"/>
          <w:sz w:val="28"/>
          <w:szCs w:val="28"/>
          <w:rtl w:val="0"/>
        </w:rPr>
        <w:t xml:space="preserve"> de 85.000 millones de dólares en fondos asignados (en comparación con el gasto anual que ha rondado los 10.000 millones de dólares o menos durante la última década). Gran parte de estos fondos se destinan a </w:t>
      </w:r>
      <w:hyperlink r:id="rId22">
        <w:r w:rsidDel="00000000" w:rsidR="00000000" w:rsidRPr="00000000">
          <w:rPr>
            <w:rFonts w:ascii="Times New Roman" w:cs="Times New Roman" w:eastAsia="Times New Roman" w:hAnsi="Times New Roman"/>
            <w:color w:val="1155cc"/>
            <w:sz w:val="28"/>
            <w:szCs w:val="28"/>
            <w:u w:val="single"/>
            <w:rtl w:val="0"/>
          </w:rPr>
          <w:t xml:space="preserve">beneficiar</w:t>
        </w:r>
      </w:hyperlink>
      <w:r w:rsidDel="00000000" w:rsidR="00000000" w:rsidRPr="00000000">
        <w:rPr>
          <w:rFonts w:ascii="Times New Roman" w:cs="Times New Roman" w:eastAsia="Times New Roman" w:hAnsi="Times New Roman"/>
          <w:sz w:val="28"/>
          <w:szCs w:val="28"/>
          <w:rtl w:val="0"/>
        </w:rPr>
        <w:t xml:space="preserve"> a</w:t>
      </w:r>
      <w:r w:rsidDel="00000000" w:rsidR="00000000" w:rsidRPr="00000000">
        <w:rPr>
          <w:rFonts w:ascii="Times New Roman" w:cs="Times New Roman" w:eastAsia="Times New Roman" w:hAnsi="Times New Roman"/>
          <w:sz w:val="28"/>
          <w:szCs w:val="28"/>
          <w:rtl w:val="0"/>
        </w:rPr>
        <w:t xml:space="preserve"> empresas privadas: por ejemplo, el 86% de los detenidos se encuentran en prisiones privadas con fines de lucro (cuyas acciones se dispararon como resultado de la elección de Trump y las políticas posteriores), y el costo de los vuelos de deportación, también gestionados por empresas privadas, es astronómicamente más alto que el de los vuelos comerciales (el costo por persona de un vuelo de deportación desde El Paso a Guatemala, por ejemplo, es de 4675 dólares, cinco veces más que un boleto comercial en primera clase para la misma ruta). Al mismo tiempo, la administración de Trump ha recortado el gasto social, con una </w:t>
      </w:r>
      <w:hyperlink r:id="rId23">
        <w:r w:rsidDel="00000000" w:rsidR="00000000" w:rsidRPr="00000000">
          <w:rPr>
            <w:rFonts w:ascii="Times New Roman" w:cs="Times New Roman" w:eastAsia="Times New Roman" w:hAnsi="Times New Roman"/>
            <w:color w:val="1155cc"/>
            <w:sz w:val="28"/>
            <w:szCs w:val="28"/>
            <w:u w:val="single"/>
            <w:rtl w:val="0"/>
          </w:rPr>
          <w:t xml:space="preserve">reducción</w:t>
        </w:r>
      </w:hyperlink>
      <w:r w:rsidDel="00000000" w:rsidR="00000000" w:rsidRPr="00000000">
        <w:rPr>
          <w:rFonts w:ascii="Times New Roman" w:cs="Times New Roman" w:eastAsia="Times New Roman" w:hAnsi="Times New Roman"/>
          <w:sz w:val="28"/>
          <w:szCs w:val="28"/>
          <w:rtl w:val="0"/>
        </w:rPr>
        <w:t xml:space="preserve"> de</w:t>
      </w:r>
      <w:r w:rsidDel="00000000" w:rsidR="00000000" w:rsidRPr="00000000">
        <w:rPr>
          <w:rFonts w:ascii="Times New Roman" w:cs="Times New Roman" w:eastAsia="Times New Roman" w:hAnsi="Times New Roman"/>
          <w:sz w:val="28"/>
          <w:szCs w:val="28"/>
          <w:rtl w:val="0"/>
        </w:rPr>
        <w:t xml:space="preserve"> 186.000 millones de dólares solo en las prestaciones del Programa de Asistencia Nutricional Suplementaria (SNAP, por sus siglas en inglés), un programa que, hasta ese momento, ayudaba a una de cada ocho personas en los Estados Unidos con el suministro básico de alimentos.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los Estados Unidos, y en Occidente en general, existe una narrativa profundamente arraigada de que así son las cosas. Quizás podamos moderar la violencia, cambiar a Donald Trump por Joe Biden, que es más cauteloso con sus tácticas y está abierto a concesiones moderadas, pero no menos interesado en proteger las ganancias capitalistas a toda costa. Incluso figuras clave del propio partido de Trump, </w:t>
      </w:r>
      <w:hyperlink r:id="rId24">
        <w:r w:rsidDel="00000000" w:rsidR="00000000" w:rsidRPr="00000000">
          <w:rPr>
            <w:rFonts w:ascii="Times New Roman" w:cs="Times New Roman" w:eastAsia="Times New Roman" w:hAnsi="Times New Roman"/>
            <w:color w:val="1155cc"/>
            <w:sz w:val="28"/>
            <w:szCs w:val="28"/>
            <w:u w:val="single"/>
            <w:rtl w:val="0"/>
          </w:rPr>
          <w:t xml:space="preserve">desde</w:t>
        </w:r>
      </w:hyperlink>
      <w:r w:rsidDel="00000000" w:rsidR="00000000" w:rsidRPr="00000000">
        <w:rPr>
          <w:rFonts w:ascii="Times New Roman" w:cs="Times New Roman" w:eastAsia="Times New Roman" w:hAnsi="Times New Roman"/>
          <w:sz w:val="28"/>
          <w:szCs w:val="28"/>
          <w:rtl w:val="0"/>
        </w:rPr>
        <w:t xml:space="preserve"> los</w:t>
      </w:r>
      <w:r w:rsidDel="00000000" w:rsidR="00000000" w:rsidRPr="00000000">
        <w:rPr>
          <w:rFonts w:ascii="Times New Roman" w:cs="Times New Roman" w:eastAsia="Times New Roman" w:hAnsi="Times New Roman"/>
          <w:sz w:val="28"/>
          <w:szCs w:val="28"/>
          <w:rtl w:val="0"/>
        </w:rPr>
        <w:t xml:space="preserve"> senadores Josh Hawley (republicano por Misuri) y Todd Young (republicano por Indiana) </w:t>
      </w:r>
      <w:hyperlink r:id="rId25">
        <w:r w:rsidDel="00000000" w:rsidR="00000000" w:rsidRPr="00000000">
          <w:rPr>
            <w:rFonts w:ascii="Times New Roman" w:cs="Times New Roman" w:eastAsia="Times New Roman" w:hAnsi="Times New Roman"/>
            <w:color w:val="1155cc"/>
            <w:sz w:val="28"/>
            <w:szCs w:val="28"/>
            <w:u w:val="single"/>
            <w:rtl w:val="0"/>
          </w:rPr>
          <w:t xml:space="preserve">hasta</w:t>
        </w:r>
      </w:hyperlink>
      <w:r w:rsidDel="00000000" w:rsidR="00000000" w:rsidRPr="00000000">
        <w:rPr>
          <w:rFonts w:ascii="Times New Roman" w:cs="Times New Roman" w:eastAsia="Times New Roman" w:hAnsi="Times New Roman"/>
          <w:sz w:val="28"/>
          <w:szCs w:val="28"/>
          <w:rtl w:val="0"/>
        </w:rPr>
        <w:t xml:space="preserve"> el</w:t>
      </w:r>
      <w:r w:rsidDel="00000000" w:rsidR="00000000" w:rsidRPr="00000000">
        <w:rPr>
          <w:rFonts w:ascii="Times New Roman" w:cs="Times New Roman" w:eastAsia="Times New Roman" w:hAnsi="Times New Roman"/>
          <w:sz w:val="28"/>
          <w:szCs w:val="28"/>
          <w:rtl w:val="0"/>
        </w:rPr>
        <w:t xml:space="preserve"> exvicepresidente de Trump, Mike Pence, han tratado de distanciarse de sus tácticas extremas y su aversión por la democracia liberal (una audacia general que corre el riesgo de ser contraproducente si no crea suficiente disensión y agitación como para provocar un levantamiento masivo y un giro hacia la izquierda). Sin embargo, ninguno de los dos partidos está dispuesto a permitir nada más que una dócil democracia liberal sometida a los intereses de una élite pequeña pero poderosa, como mucho con suficientes provisiones para mantener a raya a la población en general.</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ruptura de Venezuela con el fin de la historia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la población estadounidense, como a gran parte del mundo, se le ha</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dicho</w:t>
        </w:r>
      </w:hyperlink>
      <w:r w:rsidDel="00000000" w:rsidR="00000000" w:rsidRPr="00000000">
        <w:rPr>
          <w:rFonts w:ascii="Times New Roman" w:cs="Times New Roman" w:eastAsia="Times New Roman" w:hAnsi="Times New Roman"/>
          <w:sz w:val="28"/>
          <w:szCs w:val="28"/>
          <w:rtl w:val="0"/>
        </w:rPr>
        <w:t xml:space="preserve"> una y otra vez que la historia ha terminado. Es posible que podamos conseguir salarios más altos y, sin duda, exigir que se controle el aumento de los ataques a la democracia liberal a través del ICE y las</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declaraciones abiertamente fascistas</w:t>
        </w:r>
      </w:hyperlink>
      <w:r w:rsidDel="00000000" w:rsidR="00000000" w:rsidRPr="00000000">
        <w:rPr>
          <w:rFonts w:ascii="Times New Roman" w:cs="Times New Roman" w:eastAsia="Times New Roman" w:hAnsi="Times New Roman"/>
          <w:sz w:val="28"/>
          <w:szCs w:val="28"/>
          <w:rtl w:val="0"/>
        </w:rPr>
        <w:t xml:space="preserve"> de Donald Trump, pero cualquier cosa más allá de eso se presenta como poco práctica en el mejor de los casos y peligrosa en el peor. Basta con mirar a la Unión Soviética, nos dicen, simplemente no funciona. El socialismo </w:t>
      </w:r>
      <w:r w:rsidDel="00000000" w:rsidR="00000000" w:rsidRPr="00000000">
        <w:rPr>
          <w:rFonts w:ascii="Times New Roman" w:cs="Times New Roman" w:eastAsia="Times New Roman" w:hAnsi="Times New Roman"/>
          <w:i w:val="1"/>
          <w:iCs w:val="1"/>
          <w:sz w:val="28"/>
          <w:szCs w:val="28"/>
          <w:rtl w:val="0"/>
        </w:rPr>
        <w:t xml:space="preserve">suena</w:t>
      </w:r>
      <w:r w:rsidDel="00000000" w:rsidR="00000000" w:rsidRPr="00000000">
        <w:rPr>
          <w:rFonts w:ascii="Times New Roman" w:cs="Times New Roman" w:eastAsia="Times New Roman" w:hAnsi="Times New Roman"/>
          <w:sz w:val="28"/>
          <w:szCs w:val="28"/>
          <w:rtl w:val="0"/>
        </w:rPr>
        <w:t xml:space="preserve"> bien, pero miren el sufrimiento en Venezuela y Cuba. No quieren eso, ¿verdad?</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esta forma de entender el pasado, el presente y el futuro no solo busca proteger los intereses del capital, engañando a muchas personas de la clase trabajadora para que traicionen sus propios intereses, sino que es tremendamente inexacta, tanto por omisión como por mentiras descaradas. Y busca ocultar otro recurso extraordinario que representa Venezuela: un ejemplo vivo de esperanza, de</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dignidad inquebrantable</w:t>
        </w:r>
      </w:hyperlink>
      <w:r w:rsidDel="00000000" w:rsidR="00000000" w:rsidRPr="00000000">
        <w:rPr>
          <w:rFonts w:ascii="Times New Roman" w:cs="Times New Roman" w:eastAsia="Times New Roman" w:hAnsi="Times New Roman"/>
          <w:sz w:val="28"/>
          <w:szCs w:val="28"/>
          <w:rtl w:val="0"/>
        </w:rPr>
        <w:t xml:space="preserve">, del éxito de una revolución que no solo ha sacado a una población de la pobreza extrema, sino que ha elevado su confianza y su conciencia. En un país sometido a un asedio extremo por más de 1000 medidas coercitivas unilaterales lideradas por los Estados Unidos, hay, sin embargo, una fracción de la cantidad de personas sin hogar que hay en los Estados Unidos (donde existen aproximadamente 28 viviendas vacías por cada persona sin hogar, y sin embargo, hay personas que mueren regularmente de </w:t>
      </w:r>
      <w:hyperlink r:id="rId32">
        <w:r w:rsidDel="00000000" w:rsidR="00000000" w:rsidRPr="00000000">
          <w:rPr>
            <w:rFonts w:ascii="Times New Roman" w:cs="Times New Roman" w:eastAsia="Times New Roman" w:hAnsi="Times New Roman"/>
            <w:color w:val="1155cc"/>
            <w:sz w:val="28"/>
            <w:szCs w:val="28"/>
            <w:u w:val="single"/>
            <w:rtl w:val="0"/>
          </w:rPr>
          <w:t xml:space="preserve">frío</w:t>
        </w:r>
      </w:hyperlink>
      <w:r w:rsidDel="00000000" w:rsidR="00000000" w:rsidRPr="00000000">
        <w:rPr>
          <w:rFonts w:ascii="Times New Roman" w:cs="Times New Roman" w:eastAsia="Times New Roman" w:hAnsi="Times New Roman"/>
          <w:sz w:val="28"/>
          <w:szCs w:val="28"/>
          <w:rtl w:val="0"/>
        </w:rPr>
        <w:t xml:space="preserve"> en las calles).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Incluso en el punto álgido de la crisis en Venezuela, cuando Trump intensificó su</w:t>
      </w:r>
      <w:hyperlink r:id="rId33">
        <w:r w:rsidDel="00000000" w:rsidR="00000000" w:rsidRPr="00000000">
          <w:rPr>
            <w:rFonts w:ascii="Times New Roman" w:cs="Times New Roman" w:eastAsia="Times New Roman" w:hAnsi="Times New Roman"/>
            <w:sz w:val="28"/>
            <w:szCs w:val="28"/>
            <w:rtl w:val="0"/>
          </w:rPr>
          <w:t xml:space="preserve"> </w:t>
        </w:r>
      </w:hyperlink>
      <w:hyperlink r:id="rId34">
        <w:r w:rsidDel="00000000" w:rsidR="00000000" w:rsidRPr="00000000">
          <w:rPr>
            <w:rFonts w:ascii="Times New Roman" w:cs="Times New Roman" w:eastAsia="Times New Roman" w:hAnsi="Times New Roman"/>
            <w:color w:val="1155cc"/>
            <w:sz w:val="28"/>
            <w:szCs w:val="28"/>
            <w:u w:val="single"/>
            <w:rtl w:val="0"/>
          </w:rPr>
          <w:t xml:space="preserve">campaña de máxima presión</w:t>
        </w:r>
      </w:hyperlink>
      <w:r w:rsidDel="00000000" w:rsidR="00000000" w:rsidRPr="00000000">
        <w:rPr>
          <w:rFonts w:ascii="Times New Roman" w:cs="Times New Roman" w:eastAsia="Times New Roman" w:hAnsi="Times New Roman"/>
          <w:sz w:val="28"/>
          <w:szCs w:val="28"/>
          <w:rtl w:val="0"/>
        </w:rPr>
        <w:t xml:space="preserve"> y</w:t>
      </w:r>
      <w:hyperlink r:id="rId35">
        <w:r w:rsidDel="00000000" w:rsidR="00000000" w:rsidRPr="00000000">
          <w:rPr>
            <w:rFonts w:ascii="Times New Roman" w:cs="Times New Roman" w:eastAsia="Times New Roman" w:hAnsi="Times New Roman"/>
            <w:sz w:val="28"/>
            <w:szCs w:val="28"/>
            <w:rtl w:val="0"/>
          </w:rPr>
          <w:t xml:space="preserve"> </w:t>
        </w:r>
      </w:hyperlink>
      <w:hyperlink r:id="rId36">
        <w:r w:rsidDel="00000000" w:rsidR="00000000" w:rsidRPr="00000000">
          <w:rPr>
            <w:rFonts w:ascii="Times New Roman" w:cs="Times New Roman" w:eastAsia="Times New Roman" w:hAnsi="Times New Roman"/>
            <w:color w:val="1155cc"/>
            <w:sz w:val="28"/>
            <w:szCs w:val="28"/>
            <w:u w:val="single"/>
            <w:rtl w:val="0"/>
          </w:rPr>
          <w:t xml:space="preserve">40.000</w:t>
        </w:r>
      </w:hyperlink>
      <w:r w:rsidDel="00000000" w:rsidR="00000000" w:rsidRPr="00000000">
        <w:rPr>
          <w:rFonts w:ascii="Times New Roman" w:cs="Times New Roman" w:eastAsia="Times New Roman" w:hAnsi="Times New Roman"/>
          <w:sz w:val="28"/>
          <w:szCs w:val="28"/>
          <w:rtl w:val="0"/>
        </w:rPr>
        <w:t xml:space="preserve"> venezolanos murieron en un solo año (2017-2018) debido a la falta de medicamentos y atención médica que antes se proporcionaban gratuitamente a la población, la gran mayoría de los venezolanos han seguido luchando para defender no solo su derecho a la autodeterminación, sino también a la revolución y la transformación. ¿Por qué lucha exactamente el pueblo venezolano que el Gobierno de los Estados Unidos se esfuerza tanto por ocultar? ¿Cuál es la fuente de la resistencia y la lealtad a la Revolución Bolivariana, a pesar del tremendo coste humano de los esfuerzos liderados por los Estados Unidos para derrocarla? Y, ¿cuál es la “amenaza inusual y extraordinaria” que Venezuela representa para los Estados Unidos, tal y como decretó el entonces presidente Barack Obama en una orden ejecutiva de 2015 que allanó el camino para el asedio económico?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el presidente Hugo Chávez llegó al poder en 1999, se inició un proceso revolucionario que se propuso saldar la “deuda social” con el pueblo venezolano, comenzando por dedicar el</w:t>
      </w:r>
      <w:hyperlink r:id="rId37">
        <w:r w:rsidDel="00000000" w:rsidR="00000000" w:rsidRPr="00000000">
          <w:rPr>
            <w:rFonts w:ascii="Times New Roman" w:cs="Times New Roman" w:eastAsia="Times New Roman" w:hAnsi="Times New Roman"/>
            <w:sz w:val="28"/>
            <w:szCs w:val="28"/>
            <w:rtl w:val="0"/>
          </w:rPr>
          <w:t xml:space="preserve"> </w:t>
        </w:r>
      </w:hyperlink>
      <w:hyperlink r:id="rId38">
        <w:r w:rsidDel="00000000" w:rsidR="00000000" w:rsidRPr="00000000">
          <w:rPr>
            <w:rFonts w:ascii="Times New Roman" w:cs="Times New Roman" w:eastAsia="Times New Roman" w:hAnsi="Times New Roman"/>
            <w:color w:val="1155cc"/>
            <w:sz w:val="28"/>
            <w:szCs w:val="28"/>
            <w:u w:val="single"/>
            <w:rtl w:val="0"/>
          </w:rPr>
          <w:t xml:space="preserve">75%</w:t>
        </w:r>
      </w:hyperlink>
      <w:r w:rsidDel="00000000" w:rsidR="00000000" w:rsidRPr="00000000">
        <w:rPr>
          <w:rFonts w:ascii="Times New Roman" w:cs="Times New Roman" w:eastAsia="Times New Roman" w:hAnsi="Times New Roman"/>
          <w:sz w:val="28"/>
          <w:szCs w:val="28"/>
          <w:rtl w:val="0"/>
        </w:rPr>
        <w:t xml:space="preserve"> del gasto nacional a la inversión social, fondos que, es importante destacar, procedían del sector petrolero, históricamente predominante en el país. A través de </w:t>
      </w:r>
      <w:r w:rsidDel="00000000" w:rsidR="00000000" w:rsidRPr="00000000">
        <w:rPr>
          <w:rFonts w:ascii="Times New Roman" w:cs="Times New Roman" w:eastAsia="Times New Roman" w:hAnsi="Times New Roman"/>
          <w:sz w:val="28"/>
          <w:szCs w:val="28"/>
          <w:rtl w:val="0"/>
        </w:rPr>
        <w:t xml:space="preserve">las </w:t>
      </w:r>
      <w:hyperlink r:id="rId39">
        <w:r w:rsidDel="00000000" w:rsidR="00000000" w:rsidRPr="00000000">
          <w:rPr>
            <w:rFonts w:ascii="Times New Roman" w:cs="Times New Roman" w:eastAsia="Times New Roman" w:hAnsi="Times New Roman"/>
            <w:color w:val="1155cc"/>
            <w:sz w:val="28"/>
            <w:szCs w:val="28"/>
            <w:u w:val="single"/>
            <w:rtl w:val="0"/>
          </w:rPr>
          <w:t xml:space="preserve">misiones</w:t>
        </w:r>
      </w:hyperlink>
      <w:r w:rsidDel="00000000" w:rsidR="00000000" w:rsidRPr="00000000">
        <w:rPr>
          <w:rFonts w:ascii="Times New Roman" w:cs="Times New Roman" w:eastAsia="Times New Roman" w:hAnsi="Times New Roman"/>
          <w:sz w:val="28"/>
          <w:szCs w:val="28"/>
          <w:rtl w:val="0"/>
        </w:rPr>
        <w:t xml:space="preserve"> que comenzaron el año en que Chávez fue elegido, el país sacó a su población de la pobreza y el analfabetismo, alcanzando una tasa de alfabetización del 100%, con más de tres millones de personas que aprendieron a leer y escribir (Misión Robinson); formando a 6000 profesionales en universidades y graduando a un millón de estudiantes de secundaria (Misión Sucre); otorgando casi 5 millones de viviendas a familias de todo el país (Misión Vivienda); construyendo clínicas de salud en 320 de los 355 municipios de Venezuela (Misión </w:t>
      </w:r>
      <w:hyperlink r:id="rId40">
        <w:r w:rsidDel="00000000" w:rsidR="00000000" w:rsidRPr="00000000">
          <w:rPr>
            <w:rFonts w:ascii="Times New Roman" w:cs="Times New Roman" w:eastAsia="Times New Roman" w:hAnsi="Times New Roman"/>
            <w:color w:val="1155cc"/>
            <w:sz w:val="28"/>
            <w:szCs w:val="28"/>
            <w:u w:val="single"/>
            <w:rtl w:val="0"/>
          </w:rPr>
          <w:t xml:space="preserve">Barrio Adentro</w:t>
        </w:r>
      </w:hyperlink>
      <w:r w:rsidDel="00000000" w:rsidR="00000000" w:rsidRPr="00000000">
        <w:rPr>
          <w:rFonts w:ascii="Times New Roman" w:cs="Times New Roman" w:eastAsia="Times New Roman" w:hAnsi="Times New Roman"/>
          <w:sz w:val="28"/>
          <w:szCs w:val="28"/>
          <w:rtl w:val="0"/>
        </w:rPr>
        <w:t xml:space="preserve">); y devolviendo la vista a unos 300.000 venezolanos, al tiempo que se proporcionaba cirugía ocular a un millón de ciudadanos (</w:t>
      </w:r>
      <w:hyperlink r:id="rId41">
        <w:r w:rsidDel="00000000" w:rsidR="00000000" w:rsidRPr="00000000">
          <w:rPr>
            <w:rFonts w:ascii="Times New Roman" w:cs="Times New Roman" w:eastAsia="Times New Roman" w:hAnsi="Times New Roman"/>
            <w:color w:val="1155cc"/>
            <w:sz w:val="28"/>
            <w:szCs w:val="28"/>
            <w:u w:val="single"/>
            <w:rtl w:val="0"/>
          </w:rPr>
          <w:t xml:space="preserve">Misión Milagro</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presidente Nicolás Maduro ha continuado con este legado, a pesar de la coacción impuesta por las medidas coercitivas unilaterales lideradas por los Estados Unidos en los años posteriores a la muerte de Chávez, garantizando no solo que los recursos del país beneficien el bienestar de la mayoría, sino también que el poder se devuelva al pueblo a través de un modelo de</w:t>
      </w:r>
      <w:hyperlink r:id="rId42">
        <w:r w:rsidDel="00000000" w:rsidR="00000000" w:rsidRPr="00000000">
          <w:rPr>
            <w:rFonts w:ascii="Times New Roman" w:cs="Times New Roman" w:eastAsia="Times New Roman" w:hAnsi="Times New Roman"/>
            <w:sz w:val="28"/>
            <w:szCs w:val="28"/>
            <w:rtl w:val="0"/>
          </w:rPr>
          <w:t xml:space="preserve"> </w:t>
        </w:r>
      </w:hyperlink>
      <w:hyperlink r:id="rId43">
        <w:r w:rsidDel="00000000" w:rsidR="00000000" w:rsidRPr="00000000">
          <w:rPr>
            <w:rFonts w:ascii="Times New Roman" w:cs="Times New Roman" w:eastAsia="Times New Roman" w:hAnsi="Times New Roman"/>
            <w:color w:val="1155cc"/>
            <w:sz w:val="28"/>
            <w:szCs w:val="28"/>
            <w:u w:val="single"/>
            <w:rtl w:val="0"/>
          </w:rPr>
          <w:t xml:space="preserve">democracia directa</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Semanas antes de ser secuestrado, por ejemplo, Maduro convocó el</w:t>
      </w:r>
      <w:hyperlink r:id="rId44">
        <w:r w:rsidDel="00000000" w:rsidR="00000000" w:rsidRPr="00000000">
          <w:rPr>
            <w:rFonts w:ascii="Times New Roman" w:cs="Times New Roman" w:eastAsia="Times New Roman" w:hAnsi="Times New Roman"/>
            <w:sz w:val="28"/>
            <w:szCs w:val="28"/>
            <w:rtl w:val="0"/>
          </w:rPr>
          <w:t xml:space="preserve"> </w:t>
        </w:r>
      </w:hyperlink>
      <w:hyperlink r:id="rId45">
        <w:r w:rsidDel="00000000" w:rsidR="00000000" w:rsidRPr="00000000">
          <w:rPr>
            <w:rFonts w:ascii="Times New Roman" w:cs="Times New Roman" w:eastAsia="Times New Roman" w:hAnsi="Times New Roman"/>
            <w:color w:val="1155cc"/>
            <w:sz w:val="28"/>
            <w:szCs w:val="28"/>
            <w:u w:val="single"/>
            <w:rtl w:val="0"/>
          </w:rPr>
          <w:t xml:space="preserve">Congreso Constitucional de la Clase Trabajadora</w:t>
        </w:r>
      </w:hyperlink>
      <w:r w:rsidDel="00000000" w:rsidR="00000000" w:rsidRPr="00000000">
        <w:rPr>
          <w:rFonts w:ascii="Times New Roman" w:cs="Times New Roman" w:eastAsia="Times New Roman" w:hAnsi="Times New Roman"/>
          <w:sz w:val="28"/>
          <w:szCs w:val="28"/>
          <w:rtl w:val="0"/>
        </w:rPr>
        <w:t xml:space="preserve">, la culminación de 22.110 asambleas en lugares de trabajo de todo el país en las que los delegados debatieron y presentaron propuestas al presidente sobre el futuro del sector laboral y los procesos productivos del país, como el fortalecimiento de la producción nacional de componentes de maquinaria para reducir la dependencia tecnológica externa. “Aprobada”, le dijo Maduro a la delegada María Alejandra Grimán Rondón cuando le presentó las conclusiones del congreso ante un auditorio repleto; para otra propuesta, “el método aún necesita ser perfeccionado”, respondió, esbozando los próximos pasos para un debate más profundo. Además, las comunas (organizaciones de base que constituyen el núcleo de la democracia directa de Venezuela y a través de las cuales las comunidades ejercen el autogobierno) participan desde 2024 en consultas nacionales trimestrales, en las que</w:t>
      </w:r>
      <w:hyperlink r:id="rId46">
        <w:r w:rsidDel="00000000" w:rsidR="00000000" w:rsidRPr="00000000">
          <w:rPr>
            <w:rFonts w:ascii="Times New Roman" w:cs="Times New Roman" w:eastAsia="Times New Roman" w:hAnsi="Times New Roman"/>
            <w:sz w:val="28"/>
            <w:szCs w:val="28"/>
            <w:rtl w:val="0"/>
          </w:rPr>
          <w:t xml:space="preserve"> </w:t>
        </w:r>
      </w:hyperlink>
      <w:hyperlink r:id="rId47">
        <w:r w:rsidDel="00000000" w:rsidR="00000000" w:rsidRPr="00000000">
          <w:rPr>
            <w:rFonts w:ascii="Times New Roman" w:cs="Times New Roman" w:eastAsia="Times New Roman" w:hAnsi="Times New Roman"/>
            <w:color w:val="1155cc"/>
            <w:sz w:val="28"/>
            <w:szCs w:val="28"/>
            <w:u w:val="single"/>
            <w:rtl w:val="0"/>
          </w:rPr>
          <w:t xml:space="preserve">millones de personas</w:t>
        </w:r>
      </w:hyperlink>
      <w:r w:rsidDel="00000000" w:rsidR="00000000" w:rsidRPr="00000000">
        <w:rPr>
          <w:rFonts w:ascii="Times New Roman" w:cs="Times New Roman" w:eastAsia="Times New Roman" w:hAnsi="Times New Roman"/>
          <w:sz w:val="28"/>
          <w:szCs w:val="28"/>
          <w:rtl w:val="0"/>
        </w:rPr>
        <w:t xml:space="preserve"> votan sobre la asignación de</w:t>
      </w:r>
      <w:hyperlink r:id="rId48">
        <w:r w:rsidDel="00000000" w:rsidR="00000000" w:rsidRPr="00000000">
          <w:rPr>
            <w:rFonts w:ascii="Times New Roman" w:cs="Times New Roman" w:eastAsia="Times New Roman" w:hAnsi="Times New Roman"/>
            <w:sz w:val="28"/>
            <w:szCs w:val="28"/>
            <w:rtl w:val="0"/>
          </w:rPr>
          <w:t xml:space="preserve"> </w:t>
        </w:r>
      </w:hyperlink>
      <w:hyperlink r:id="rId49">
        <w:r w:rsidDel="00000000" w:rsidR="00000000" w:rsidRPr="00000000">
          <w:rPr>
            <w:rFonts w:ascii="Times New Roman" w:cs="Times New Roman" w:eastAsia="Times New Roman" w:hAnsi="Times New Roman"/>
            <w:color w:val="1155cc"/>
            <w:sz w:val="28"/>
            <w:szCs w:val="28"/>
            <w:u w:val="single"/>
            <w:rtl w:val="0"/>
          </w:rPr>
          <w:t xml:space="preserve">fondos públicos</w:t>
        </w:r>
      </w:hyperlink>
      <w:r w:rsidDel="00000000" w:rsidR="00000000" w:rsidRPr="00000000">
        <w:rPr>
          <w:rFonts w:ascii="Times New Roman" w:cs="Times New Roman" w:eastAsia="Times New Roman" w:hAnsi="Times New Roman"/>
          <w:sz w:val="28"/>
          <w:szCs w:val="28"/>
          <w:rtl w:val="0"/>
        </w:rPr>
        <w:t xml:space="preserve"> para miles de proyectos que requieren mayor atención en sus comunidades, desde la actualización del equipo médico en sus clínicas locales hasta la inversión en suministros de filtración de agua para garantizar el acceso al agua potable.</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Ambos procesos forman parte de un modelo de democracia directa que, en los 27 años de la Revolución Bolivariana, ha celebrado 31 elecciones, llevado a cabo una reforma constitucional y creado estructuras para que la gente común tome decisiones directas sobre el rumbo del país.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resumen, aunque los logros de la revolución son demasiado numerosos para enumerarlos aquí, en su núcleo se encuentra un pueblo que ha recuperado su dignidad, ha tomado el control de su futuro y ha tomado la decisión irreversible de mantenerse erguido. A diferencia de los proyectos socialdemócratas de Occidente, la Revolución Bolivariana de Venezuela se ha propuesto transformar fundamentalmente la sociedad y construir un proyecto socialista arraigado en la lucha de clases y dirigido por su pueblo.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significa que los avances sociales también están vinculados a un proceso de concienciación de la población, en el que las personas se convierten en protagonistas de su propia lucha en un proceso que, en última instancia, busca darles el poder y las herramientas para dirigir el país, sustituyendo el Estado burgués por uno comunal. En este sistema, las decisiones las toma la población, organizada en comunas y diversos movimientos sociales y políticos en todo el país. A través de estos procesos, las personas aprenden a gestionar procesos productivos, desde el café hasta los materiales de construcción, y a ser propietarios efectivos de sus propios medios de producción; a participar en procesos de toma de decisiones populares en miles de hogares; a dirigir equipos de comunicación; a llevar a cabo programas educativos; a identificar, priorizar y resolver problemas en sus comunidades; y otros elementos necesarios para una sociedad productiva que prioriza el bienestar de su pueblo. Todo ello se hace de acuerdo con</w:t>
      </w:r>
      <w:hyperlink r:id="rId50">
        <w:r w:rsidDel="00000000" w:rsidR="00000000" w:rsidRPr="00000000">
          <w:rPr>
            <w:rFonts w:ascii="Times New Roman" w:cs="Times New Roman" w:eastAsia="Times New Roman" w:hAnsi="Times New Roman"/>
            <w:sz w:val="28"/>
            <w:szCs w:val="28"/>
            <w:rtl w:val="0"/>
          </w:rPr>
          <w:t xml:space="preserve"> </w:t>
        </w:r>
      </w:hyperlink>
      <w:hyperlink r:id="rId51">
        <w:r w:rsidDel="00000000" w:rsidR="00000000" w:rsidRPr="00000000">
          <w:rPr>
            <w:rFonts w:ascii="Times New Roman" w:cs="Times New Roman" w:eastAsia="Times New Roman" w:hAnsi="Times New Roman"/>
            <w:color w:val="1155cc"/>
            <w:sz w:val="28"/>
            <w:szCs w:val="28"/>
            <w:u w:val="single"/>
            <w:rtl w:val="0"/>
          </w:rPr>
          <w:t xml:space="preserve">los principios</w:t>
        </w:r>
      </w:hyperlink>
      <w:hyperlink r:id="rId52">
        <w:r w:rsidDel="00000000" w:rsidR="00000000" w:rsidRPr="00000000">
          <w:rPr>
            <w:rFonts w:ascii="Times New Roman" w:cs="Times New Roman" w:eastAsia="Times New Roman" w:hAnsi="Times New Roman"/>
            <w:sz w:val="28"/>
            <w:szCs w:val="28"/>
            <w:rtl w:val="0"/>
          </w:rPr>
          <w:t xml:space="preserve"> </w:t>
        </w:r>
      </w:hyperlink>
      <w:hyperlink r:id="rId53">
        <w:r w:rsidDel="00000000" w:rsidR="00000000" w:rsidRPr="00000000">
          <w:rPr>
            <w:rFonts w:ascii="Times New Roman" w:cs="Times New Roman" w:eastAsia="Times New Roman" w:hAnsi="Times New Roman"/>
            <w:color w:val="1155cc"/>
            <w:sz w:val="28"/>
            <w:szCs w:val="28"/>
            <w:u w:val="single"/>
            <w:rtl w:val="0"/>
          </w:rPr>
          <w:t xml:space="preserve">básicos</w:t>
        </w:r>
      </w:hyperlink>
      <w:r w:rsidDel="00000000" w:rsidR="00000000" w:rsidRPr="00000000">
        <w:rPr>
          <w:rFonts w:ascii="Times New Roman" w:cs="Times New Roman" w:eastAsia="Times New Roman" w:hAnsi="Times New Roman"/>
          <w:sz w:val="28"/>
          <w:szCs w:val="28"/>
          <w:rtl w:val="0"/>
        </w:rPr>
        <w:t xml:space="preserve">, como la protección del planeta (algunas comunas recogen plásticos reciclables y los convierten en parques infantiles, bancos y sillas para personas mayores y escolares, y otras necesidades expresadas por la comunidad) y centrar el liderazgo y los derechos de las mujeres y los sectores marginados.</w:t>
      </w:r>
    </w:p>
    <w:p w:rsidR="00000000" w:rsidDel="00000000" w:rsidP="00000000" w:rsidRDefault="00000000" w:rsidRPr="00000000" w14:paraId="0000001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¿Qué les depara el futuro a los don nadie?</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proceso dinámico es una continuación del camino marcado por Chávez, que instó a los “</w:t>
      </w:r>
      <w:hyperlink r:id="rId54">
        <w:r w:rsidDel="00000000" w:rsidR="00000000" w:rsidRPr="00000000">
          <w:rPr>
            <w:rFonts w:ascii="Times New Roman" w:cs="Times New Roman" w:eastAsia="Times New Roman" w:hAnsi="Times New Roman"/>
            <w:color w:val="1155cc"/>
            <w:sz w:val="28"/>
            <w:szCs w:val="28"/>
            <w:u w:val="single"/>
            <w:rtl w:val="0"/>
          </w:rPr>
          <w:t xml:space="preserve">don nadie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 ser los artífices de su propio destino. Estos “don nadie”, hoy protagonistas de una de las democracias más resilientes y equitativas del mundo, han demostrado una y otra vez que no </w:t>
      </w:r>
      <w:r w:rsidDel="00000000" w:rsidR="00000000" w:rsidRPr="00000000">
        <w:rPr>
          <w:rFonts w:ascii="Times New Roman" w:cs="Times New Roman" w:eastAsia="Times New Roman" w:hAnsi="Times New Roman"/>
          <w:sz w:val="28"/>
          <w:szCs w:val="28"/>
          <w:rtl w:val="0"/>
        </w:rPr>
        <w:t xml:space="preserve">sacrificarán</w:t>
      </w:r>
      <w:r w:rsidDel="00000000" w:rsidR="00000000" w:rsidRPr="00000000">
        <w:rPr>
          <w:rFonts w:ascii="Times New Roman" w:cs="Times New Roman" w:eastAsia="Times New Roman" w:hAnsi="Times New Roman"/>
          <w:sz w:val="28"/>
          <w:szCs w:val="28"/>
          <w:rtl w:val="0"/>
        </w:rPr>
        <w:t xml:space="preserve"> su dignidad ni su soberanía a cualquier precio, por muy grave que sea la amenaza. Este ejemplo no es un recurso </w:t>
      </w:r>
      <w:r w:rsidDel="00000000" w:rsidR="00000000" w:rsidRPr="00000000">
        <w:rPr>
          <w:rFonts w:ascii="Times New Roman" w:cs="Times New Roman" w:eastAsia="Times New Roman" w:hAnsi="Times New Roman"/>
          <w:sz w:val="28"/>
          <w:szCs w:val="28"/>
          <w:rtl w:val="0"/>
        </w:rPr>
        <w:t xml:space="preserve">menos</w:t>
      </w:r>
      <w:r w:rsidDel="00000000" w:rsidR="00000000" w:rsidRPr="00000000">
        <w:rPr>
          <w:rFonts w:ascii="Times New Roman" w:cs="Times New Roman" w:eastAsia="Times New Roman" w:hAnsi="Times New Roman"/>
          <w:sz w:val="28"/>
          <w:szCs w:val="28"/>
          <w:rtl w:val="0"/>
        </w:rPr>
        <w:t xml:space="preserve"> valioso que el petróleo del país, ni una amenaza menor para el régimen de Trump y la</w:t>
      </w:r>
      <w:hyperlink r:id="rId55">
        <w:r w:rsidDel="00000000" w:rsidR="00000000" w:rsidRPr="00000000">
          <w:rPr>
            <w:rFonts w:ascii="Times New Roman" w:cs="Times New Roman" w:eastAsia="Times New Roman" w:hAnsi="Times New Roman"/>
            <w:sz w:val="28"/>
            <w:szCs w:val="28"/>
            <w:rtl w:val="0"/>
          </w:rPr>
          <w:t xml:space="preserve"> </w:t>
        </w:r>
      </w:hyperlink>
      <w:hyperlink r:id="rId56">
        <w:r w:rsidDel="00000000" w:rsidR="00000000" w:rsidRPr="00000000">
          <w:rPr>
            <w:rFonts w:ascii="Times New Roman" w:cs="Times New Roman" w:eastAsia="Times New Roman" w:hAnsi="Times New Roman"/>
            <w:color w:val="1155cc"/>
            <w:sz w:val="28"/>
            <w:szCs w:val="28"/>
            <w:u w:val="single"/>
            <w:rtl w:val="0"/>
          </w:rPr>
          <w:t xml:space="preserve">agenda estadounidense</w:t>
        </w:r>
      </w:hyperlink>
      <w:r w:rsidDel="00000000" w:rsidR="00000000" w:rsidRPr="00000000">
        <w:rPr>
          <w:rFonts w:ascii="Times New Roman" w:cs="Times New Roman" w:eastAsia="Times New Roman" w:hAnsi="Times New Roman"/>
          <w:sz w:val="28"/>
          <w:szCs w:val="28"/>
          <w:rtl w:val="0"/>
        </w:rPr>
        <w:t xml:space="preserve"> en general. El ejemplo de la Revolución Bolivariana y su pueblo abre una fisura en la narrativa de que la población estadounidense – y mundial – debe conformarse con lo que tiene, ir a trabajar cada día con la cabeza gacha y el ánimo abatido, y renunciar a sus sueños de un mundo mejor.</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Abre una ventana para que los don nadie del mundo – y especialmente de los Estados Unidos – vean que, al otro lado de acontecimientos como los levantamientos masivos que azotan el país, ustedes también podrían vivir en una sociedad en la que la riqueza que ustedes mismos generan se reinvierte en el bien común, en lugar de pagar bombas y llenar los bolsillos de unos pocos.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venezuelanalysis.com/analysis/how-us-sanctions-are-a-tpol-of-war-the-case-of-venezuela/" TargetMode="External"/><Relationship Id="rId42" Type="http://schemas.openxmlformats.org/officeDocument/2006/relationships/hyperlink" Target="https://www.telesurtv.net/presidente-maduro-venezuela-es-un-faro-de-democracia-y-estabilidad-en-un-mundo-turbulento/" TargetMode="External"/><Relationship Id="rId41" Type="http://schemas.openxmlformats.org/officeDocument/2006/relationships/hyperlink" Target="https://www.instagram.com/p/CtjtB2avihu/?img_index=5" TargetMode="External"/><Relationship Id="rId44" Type="http://schemas.openxmlformats.org/officeDocument/2006/relationships/hyperlink" Target="https://www.youtube.com/watch?v=3pd-W58BcRs" TargetMode="External"/><Relationship Id="rId43" Type="http://schemas.openxmlformats.org/officeDocument/2006/relationships/hyperlink" Target="https://www.telesurtv.net/presidente-maduro-venezuela-es-un-faro-de-democracia-y-estabilidad-en-un-mundo-turbulento/" TargetMode="External"/><Relationship Id="rId46" Type="http://schemas.openxmlformats.org/officeDocument/2006/relationships/hyperlink" Target="https://diariovea.com.ve/en-la-consulta-popular-nacional-del-23n-participaron-mas-de-6-millones-500-mil-vecinos/" TargetMode="External"/><Relationship Id="rId45" Type="http://schemas.openxmlformats.org/officeDocument/2006/relationships/hyperlink" Target="https://www.youtube.com/watch?v=3pd-W58Bc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tricontinental.org/" TargetMode="External"/><Relationship Id="rId48" Type="http://schemas.openxmlformats.org/officeDocument/2006/relationships/hyperlink" Target="https://www.telesurtv.net/cuarta-consulta-popular-venezuela-paz-gobiern/" TargetMode="External"/><Relationship Id="rId47" Type="http://schemas.openxmlformats.org/officeDocument/2006/relationships/hyperlink" Target="https://diariovea.com.ve/en-la-consulta-popular-nacional-del-23n-participaron-mas-de-6-millones-500-mil-vecinos/" TargetMode="External"/><Relationship Id="rId49" Type="http://schemas.openxmlformats.org/officeDocument/2006/relationships/hyperlink" Target="https://www.telesurtv.net/cuarta-consulta-popular-venezuela-paz-gobiern/"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thetricontinental.org/" TargetMode="External"/><Relationship Id="rId31" Type="http://schemas.openxmlformats.org/officeDocument/2006/relationships/hyperlink" Target="https://thetricontinental.org/dossier-tricontinental-conference-60/" TargetMode="External"/><Relationship Id="rId30" Type="http://schemas.openxmlformats.org/officeDocument/2006/relationships/hyperlink" Target="https://thetricontinental.org/dossier-tricontinental-conference-60/" TargetMode="External"/><Relationship Id="rId33" Type="http://schemas.openxmlformats.org/officeDocument/2006/relationships/hyperlink" Target="https://venezuelanalysis.com/wp-content/uploads/2023/09/WWB-single-pages-web.pdf" TargetMode="External"/><Relationship Id="rId32" Type="http://schemas.openxmlformats.org/officeDocument/2006/relationships/hyperlink" Target="https://www.theguardian.com/us-news/2026/jan/31/new-york-homeless-danger-cold-deaths" TargetMode="External"/><Relationship Id="rId35" Type="http://schemas.openxmlformats.org/officeDocument/2006/relationships/hyperlink" Target="https://cepr.net/publications/economic-sanctions-as-collective-punishment-the-case-of-venezuela/" TargetMode="External"/><Relationship Id="rId34" Type="http://schemas.openxmlformats.org/officeDocument/2006/relationships/hyperlink" Target="https://venezuelanalysis.com/wp-content/uploads/2023/09/WWB-single-pages-web.pdf" TargetMode="External"/><Relationship Id="rId37" Type="http://schemas.openxmlformats.org/officeDocument/2006/relationships/hyperlink" Target="https://misionverdad.com/venezuela/revolucion-bolivariana-entre-logros-retos-y-asedios" TargetMode="External"/><Relationship Id="rId36" Type="http://schemas.openxmlformats.org/officeDocument/2006/relationships/hyperlink" Target="https://cepr.net/publications/economic-sanctions-as-collective-punishment-the-case-of-venezuela/" TargetMode="External"/><Relationship Id="rId39" Type="http://schemas.openxmlformats.org/officeDocument/2006/relationships/hyperlink" Target="https://consuladobarcelona.gob.ve/webalterna/la-revolucion-bolivariana-cumple-hoy-25-anos-junto-al-pueblo/" TargetMode="External"/><Relationship Id="rId38" Type="http://schemas.openxmlformats.org/officeDocument/2006/relationships/hyperlink" Target="https://misionverdad.com/venezuela/revolucion-bolivariana-entre-logros-retos-y-asedios" TargetMode="External"/><Relationship Id="rId20" Type="http://schemas.openxmlformats.org/officeDocument/2006/relationships/hyperlink" Target="https://www.npr.org/2026/01/21/nx-s1-5674887/ice-budget-funding-congress-trump" TargetMode="External"/><Relationship Id="rId22" Type="http://schemas.openxmlformats.org/officeDocument/2006/relationships/hyperlink" Target="https://www.instagram.com/p/DULC_J1jnb9/" TargetMode="External"/><Relationship Id="rId21" Type="http://schemas.openxmlformats.org/officeDocument/2006/relationships/hyperlink" Target="https://www.npr.org/2026/01/21/nx-s1-5674887/ice-budget-funding-congress-trump" TargetMode="External"/><Relationship Id="rId24" Type="http://schemas.openxmlformats.org/officeDocument/2006/relationships/hyperlink" Target="https://thehill.com/homenews/senate/5689992-hawley-young-reverse-venezuela-resolution/" TargetMode="External"/><Relationship Id="rId23" Type="http://schemas.openxmlformats.org/officeDocument/2006/relationships/hyperlink" Target="https://time.com/7342386/trump-government-cuts-foreign-aid-health-climate-workers/" TargetMode="External"/><Relationship Id="rId26" Type="http://schemas.openxmlformats.org/officeDocument/2006/relationships/hyperlink" Target="https://thetricontinental.org/newsletterissue/we-refuse-to-stop-dreaming-the-tenth-newsletter-2019/" TargetMode="External"/><Relationship Id="rId25" Type="http://schemas.openxmlformats.org/officeDocument/2006/relationships/hyperlink" Target="https://www.independent.co.uk/news/world/americas/us-politics/mike-pence-greenland-republicans-trump-b2902833.html" TargetMode="External"/><Relationship Id="rId28" Type="http://schemas.openxmlformats.org/officeDocument/2006/relationships/hyperlink" Target="https://truthout.org/articles/after-davos-speech-trump-tells-the-world-sometimes-you-need-a-dictator/" TargetMode="External"/><Relationship Id="rId27" Type="http://schemas.openxmlformats.org/officeDocument/2006/relationships/hyperlink" Target="https://thetricontinental.org/newsletterissue/we-refuse-to-stop-dreaming-the-tenth-newsletter-2019/" TargetMode="External"/><Relationship Id="rId29" Type="http://schemas.openxmlformats.org/officeDocument/2006/relationships/hyperlink" Target="https://truthout.org/articles/after-davos-speech-trump-tells-the-world-sometimes-you-need-a-dictator/" TargetMode="External"/><Relationship Id="rId51" Type="http://schemas.openxmlformats.org/officeDocument/2006/relationships/hyperlink" Target="http://thetricontinental.org/dossier-61-chavez/" TargetMode="External"/><Relationship Id="rId50" Type="http://schemas.openxmlformats.org/officeDocument/2006/relationships/hyperlink" Target="http://thetricontinental.org/dossier-61-chavez/" TargetMode="External"/><Relationship Id="rId53" Type="http://schemas.openxmlformats.org/officeDocument/2006/relationships/hyperlink" Target="https://www.mpppst.gob.ve/mpppstweb/index.php/2024/02/19/rumbo-al-desarrollo-del-pais/" TargetMode="External"/><Relationship Id="rId52" Type="http://schemas.openxmlformats.org/officeDocument/2006/relationships/hyperlink" Target="https://www.mpppst.gob.ve/mpppstweb/index.php/2024/02/19/rumbo-al-desarrollo-del-pais/" TargetMode="External"/><Relationship Id="rId11" Type="http://schemas.openxmlformats.org/officeDocument/2006/relationships/hyperlink" Target="https://mronline.org/2023/08/18/how-u-s-sanctions-are-a-tool-of-war-the-case-of-venezuela/" TargetMode="External"/><Relationship Id="rId55" Type="http://schemas.openxmlformats.org/officeDocument/2006/relationships/hyperlink" Target="https://thetricontinental.org/newsletter-na-trump-corollary-bolivar/" TargetMode="External"/><Relationship Id="rId10" Type="http://schemas.openxmlformats.org/officeDocument/2006/relationships/hyperlink" Target="https://truthsocial.com/@realDonaldTrump/posts/115731908387416458" TargetMode="External"/><Relationship Id="rId54" Type="http://schemas.openxmlformats.org/officeDocument/2006/relationships/hyperlink" Target="https://thetricontinental.org/newsletterissue/palestine-un-security-council/" TargetMode="External"/><Relationship Id="rId13" Type="http://schemas.openxmlformats.org/officeDocument/2006/relationships/hyperlink" Target="https://www.aljazeera.com/news/2026/1/8/what-resources-does-venezuela-have-apart-from-the-worlds-most" TargetMode="External"/><Relationship Id="rId12" Type="http://schemas.openxmlformats.org/officeDocument/2006/relationships/hyperlink" Target="https://www.aljazeera.com/news/2026/1/8/what-resources-does-venezuela-have-apart-from-the-worlds-most" TargetMode="External"/><Relationship Id="rId56" Type="http://schemas.openxmlformats.org/officeDocument/2006/relationships/hyperlink" Target="https://thetricontinental.org/newsletter-na-trump-corollary-bolivar/" TargetMode="External"/><Relationship Id="rId15" Type="http://schemas.openxmlformats.org/officeDocument/2006/relationships/hyperlink" Target="https://peoplesdispatch.org/2026/01/25/killing-of-alex-pretti-in-minneapolis-a-day-after-general-strike-ignites-community-outrage/" TargetMode="External"/><Relationship Id="rId14" Type="http://schemas.openxmlformats.org/officeDocument/2006/relationships/hyperlink" Target="https://peoplesdispatch.org/2026/01/25/killing-of-alex-pretti-in-minneapolis-a-day-after-general-strike-ignites-community-outrage/" TargetMode="External"/><Relationship Id="rId17" Type="http://schemas.openxmlformats.org/officeDocument/2006/relationships/hyperlink" Target="https://www.struggle-la-lucha.org/2026/01/19/80-years-without-a-general-strike-then-ice-came-to-minneapolis/" TargetMode="External"/><Relationship Id="rId16" Type="http://schemas.openxmlformats.org/officeDocument/2006/relationships/hyperlink" Target="https://www.struggle-la-lucha.org/2026/01/19/80-years-without-a-general-strike-then-ice-came-to-minneapolis/" TargetMode="External"/><Relationship Id="rId19" Type="http://schemas.openxmlformats.org/officeDocument/2006/relationships/hyperlink" Target="https://www.instagram.com/p/DUJ1GzgDnUH/?hl=en" TargetMode="External"/><Relationship Id="rId18" Type="http://schemas.openxmlformats.org/officeDocument/2006/relationships/hyperlink" Target="https://www.instagram.com/p/DUJ1GzgDnUH/?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