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 </w:t>
      </w:r>
      <w:r w:rsidDel="00000000" w:rsidR="00000000" w:rsidRPr="00000000">
        <w:rPr>
          <w:rFonts w:ascii="Times New Roman" w:cs="Times New Roman" w:eastAsia="Times New Roman" w:hAnsi="Times New Roman"/>
          <w:sz w:val="28"/>
          <w:szCs w:val="28"/>
          <w:rtl w:val="0"/>
        </w:rPr>
        <w:t xml:space="preserve">Venezuela and Iran: Oil and Survival</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Summary: </w:t>
      </w:r>
      <w:r w:rsidDel="00000000" w:rsidR="00000000" w:rsidRPr="00000000">
        <w:rPr>
          <w:rFonts w:ascii="Times New Roman" w:cs="Times New Roman" w:eastAsia="Times New Roman" w:hAnsi="Times New Roman"/>
          <w:sz w:val="28"/>
          <w:szCs w:val="28"/>
          <w:rtl w:val="0"/>
        </w:rPr>
        <w:t xml:space="preserve">The global energy map is being redefined and brings Tehran and Caracas together: gaining control of their oil wells requires military power. January 2026 marks a turning point: Venezuela's Acting President Delcy Rodríguez and President Donald Trump both held key meetings with the hydrocarbon business sectors, confirming what had been hinted at for some time in analyses: the US needs to take control, by any means possible, of Venezuela and Iran's oil resources. In Venezuela, after a disproportionate attack, they managed to force a reform of the Hydrocarbons Law, which had already been relaxed in practice under the confidentiality of the “Anti-Blockade Law.”</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Carmen Navas Reyes</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written by</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Carmen Navas Reyes is a Venezuelan political scientist with a master's degree in Ecology for Human Development (UNESR). She is currently pursuing a doctorate in Our America Studies at the</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Rómulo Gallegos Foundation Center for Latin American Studies</w:t>
        </w:r>
      </w:hyperlink>
      <w:r w:rsidDel="00000000" w:rsidR="00000000" w:rsidRPr="00000000">
        <w:rPr>
          <w:rFonts w:ascii="Times New Roman" w:cs="Times New Roman" w:eastAsia="Times New Roman" w:hAnsi="Times New Roman"/>
          <w:sz w:val="28"/>
          <w:szCs w:val="28"/>
          <w:rtl w:val="0"/>
        </w:rPr>
        <w:t xml:space="preserve"> (CELARG) in Venezuela. She is a member of the International Advisory Council of the</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Tricontinental Institute for Social Research</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 </w:t>
      </w:r>
      <w:r w:rsidDel="00000000" w:rsidR="00000000" w:rsidRPr="00000000">
        <w:rPr>
          <w:rFonts w:ascii="Times New Roman" w:cs="Times New Roman" w:eastAsia="Times New Roman" w:hAnsi="Times New Roman"/>
          <w:sz w:val="28"/>
          <w:szCs w:val="28"/>
          <w:rtl w:val="0"/>
        </w:rPr>
        <w:t xml:space="preserve">North America/United States, South America/Venezuela, Asia/Iran, Oil, War, News, Opinion, Politics</w:t>
      </w:r>
    </w:p>
    <w:p w:rsidR="00000000" w:rsidDel="00000000" w:rsidP="00000000" w:rsidRDefault="00000000" w:rsidRPr="00000000" w14:paraId="00000007">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Venezuela, under threat following the attacks of January 3, and in perspective alongside the historical mirror that is Iran, allows us to study the models of classic oil nationalism and pragmatic resistance. But beyond the economy, some analysts have put forward the theory that Venezuelan and Iranian oil is not just a business, but vital ammunition in the war scenario being proposed by the United States.</w:t>
      </w:r>
    </w:p>
    <w:p w:rsidR="00000000" w:rsidDel="00000000" w:rsidP="00000000" w:rsidRDefault="00000000" w:rsidRPr="00000000" w14:paraId="0000000A">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2026 Reform: Privatization or Tactical Lifeline?</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understand the</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color w:val="1155cc"/>
            <w:sz w:val="28"/>
            <w:szCs w:val="28"/>
            <w:u w:val="single"/>
            <w:rtl w:val="0"/>
          </w:rPr>
          <w:t xml:space="preserve">current reform</w:t>
        </w:r>
      </w:hyperlink>
      <w:r w:rsidDel="00000000" w:rsidR="00000000" w:rsidRPr="00000000">
        <w:rPr>
          <w:rFonts w:ascii="Times New Roman" w:cs="Times New Roman" w:eastAsia="Times New Roman" w:hAnsi="Times New Roman"/>
          <w:sz w:val="28"/>
          <w:szCs w:val="28"/>
          <w:rtl w:val="0"/>
        </w:rPr>
        <w:t xml:space="preserve">, we must look at the red numbers. In 2014, Venezuela had annual oil revenues of close to $40 billion. Following US sanctions and the financial blockade, that figure plummeted to just $740 million in 2020. The state, owner of the resource, was left without the capacity to extract it and without banks to collect payment.</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response was the</w:t>
      </w:r>
      <w:hyperlink r:id="rId14">
        <w:r w:rsidDel="00000000" w:rsidR="00000000" w:rsidRPr="00000000">
          <w:rPr>
            <w:rFonts w:ascii="Times New Roman" w:cs="Times New Roman" w:eastAsia="Times New Roman" w:hAnsi="Times New Roman"/>
            <w:sz w:val="28"/>
            <w:szCs w:val="28"/>
            <w:rtl w:val="0"/>
          </w:rPr>
          <w:t xml:space="preserve"> </w:t>
        </w:r>
      </w:hyperlink>
      <w:hyperlink r:id="rId15">
        <w:r w:rsidDel="00000000" w:rsidR="00000000" w:rsidRPr="00000000">
          <w:rPr>
            <w:rFonts w:ascii="Times New Roman" w:cs="Times New Roman" w:eastAsia="Times New Roman" w:hAnsi="Times New Roman"/>
            <w:color w:val="1155cc"/>
            <w:sz w:val="28"/>
            <w:szCs w:val="28"/>
            <w:u w:val="single"/>
            <w:rtl w:val="0"/>
          </w:rPr>
          <w:t xml:space="preserve">Anti-Blockade Law</w:t>
        </w:r>
      </w:hyperlink>
      <w:r w:rsidDel="00000000" w:rsidR="00000000" w:rsidRPr="00000000">
        <w:rPr>
          <w:rFonts w:ascii="Times New Roman" w:cs="Times New Roman" w:eastAsia="Times New Roman" w:hAnsi="Times New Roman"/>
          <w:sz w:val="28"/>
          <w:szCs w:val="28"/>
          <w:rtl w:val="0"/>
        </w:rPr>
        <w:t xml:space="preserve"> of 2020, which gave rise to the </w:t>
      </w:r>
      <w:r w:rsidDel="00000000" w:rsidR="00000000" w:rsidRPr="00000000">
        <w:rPr>
          <w:rFonts w:ascii="Times New Roman" w:cs="Times New Roman" w:eastAsia="Times New Roman" w:hAnsi="Times New Roman"/>
          <w:b w:val="1"/>
          <w:bCs w:val="1"/>
          <w:sz w:val="28"/>
          <w:szCs w:val="28"/>
          <w:rtl w:val="0"/>
        </w:rPr>
        <w:t xml:space="preserve">Petroleum Participation Contracts (CPP)</w:t>
      </w:r>
      <w:r w:rsidDel="00000000" w:rsidR="00000000" w:rsidRPr="00000000">
        <w:rPr>
          <w:rFonts w:ascii="Times New Roman" w:cs="Times New Roman" w:eastAsia="Times New Roman" w:hAnsi="Times New Roman"/>
          <w:sz w:val="28"/>
          <w:szCs w:val="28"/>
          <w:rtl w:val="0"/>
        </w:rPr>
        <w:t xml:space="preserve">. According to the inputs from the recent high-level meeting, CPPs are not traditional concessions. They are service agreements where the private sector invests and operates, collecting its investment directly through physical production (barrels), eliminating the financial transaction that the US could block.</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government defends the success of the model: revenues in five years increased to a record $14 billion in 2025, which, although far from historical revenues, were considerably higher than the $740 million at the worst point in 2019.</w:t>
      </w:r>
      <w:hyperlink r:id="rId16">
        <w:r w:rsidDel="00000000" w:rsidR="00000000" w:rsidRPr="00000000">
          <w:rPr>
            <w:rFonts w:ascii="Times New Roman" w:cs="Times New Roman" w:eastAsia="Times New Roman" w:hAnsi="Times New Roman"/>
            <w:sz w:val="28"/>
            <w:szCs w:val="28"/>
            <w:rtl w:val="0"/>
          </w:rPr>
          <w:t xml:space="preserve"> </w:t>
        </w:r>
      </w:hyperlink>
      <w:hyperlink r:id="rId17">
        <w:r w:rsidDel="00000000" w:rsidR="00000000" w:rsidRPr="00000000">
          <w:rPr>
            <w:rFonts w:ascii="Times New Roman" w:cs="Times New Roman" w:eastAsia="Times New Roman" w:hAnsi="Times New Roman"/>
            <w:color w:val="1155cc"/>
            <w:sz w:val="28"/>
            <w:szCs w:val="28"/>
            <w:u w:val="single"/>
            <w:rtl w:val="0"/>
          </w:rPr>
          <w:t xml:space="preserve">The reform</w:t>
        </w:r>
      </w:hyperlink>
      <w:r w:rsidDel="00000000" w:rsidR="00000000" w:rsidRPr="00000000">
        <w:rPr>
          <w:rFonts w:ascii="Times New Roman" w:cs="Times New Roman" w:eastAsia="Times New Roman" w:hAnsi="Times New Roman"/>
          <w:sz w:val="28"/>
          <w:szCs w:val="28"/>
          <w:rtl w:val="0"/>
        </w:rPr>
        <w:t xml:space="preserve"> now seeks to give this mechanism legal status, removing it from the realm of exceptionality, which often placed the Venezuelan state at a disadvantage. Jorge Rodríguez, president of the National Assembly, sums it up as a “flexibilization of tariffs” in which the private sector provides the capital and the state maintains sovereignty over the oil field. While Caracas discusses the new legal basis for adapting to the new conditions of energy relations with the US, Donald Trump sent a message from Washington on 23 January confirming the US president's change of stance on oil geopolitics: “Venezuela has the largest oil reserves in the world... larger than Saudi Arabia's,” suggesting that the US could make “a lot of money” from this pragmatic relationship.</w:t>
      </w:r>
    </w:p>
    <w:p w:rsidR="00000000" w:rsidDel="00000000" w:rsidP="00000000" w:rsidRDefault="00000000" w:rsidRPr="00000000" w14:paraId="0000000E">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Clash of Visions and Internal Criticism</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reform has sparked some criticism. Former oil minister Rafael Ramírez, who faces corruption charges in Venezuela, described the measure on January 27 as a “repeal of the 1976 nationalization.” For those who have historically defended oil nationalism, the CPPs, within the framework of the reform of the Hydrocarbons Law, hand over operational control—which they consider to be the real value—to transnational corporations.</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government counters with “war pragmatism”: the 2006 model (with 90 percent of revenue going to the state) was ideal in peacetime, but unviable under siege. The new scheme ensures between 65-70 percent of revenue and, most importantly, keeps the industry alive. This represents a forced retreat due to circumstances in order to avoid total suffocation.</w:t>
      </w:r>
    </w:p>
    <w:p w:rsidR="00000000" w:rsidDel="00000000" w:rsidP="00000000" w:rsidRDefault="00000000" w:rsidRPr="00000000" w14:paraId="00000011">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New Cold War: the China factor</w:t>
      </w:r>
    </w:p>
    <w:p w:rsidR="00000000" w:rsidDel="00000000" w:rsidP="00000000" w:rsidRDefault="00000000" w:rsidRPr="00000000" w14:paraId="00000012">
      <w:pPr>
        <w:spacing w:after="200" w:before="240" w:lineRule="auto"/>
        <w:rPr>
          <w:rFonts w:ascii="Times New Roman" w:cs="Times New Roman" w:eastAsia="Times New Roman" w:hAnsi="Times New Roman"/>
          <w:color w:val="1155cc"/>
          <w:sz w:val="28"/>
          <w:szCs w:val="28"/>
          <w:u w:val="single"/>
        </w:rPr>
      </w:pPr>
      <w:r w:rsidDel="00000000" w:rsidR="00000000" w:rsidRPr="00000000">
        <w:rPr>
          <w:rFonts w:ascii="Times New Roman" w:cs="Times New Roman" w:eastAsia="Times New Roman" w:hAnsi="Times New Roman"/>
          <w:sz w:val="28"/>
          <w:szCs w:val="28"/>
          <w:rtl w:val="0"/>
        </w:rPr>
        <w:t xml:space="preserve">This is where the global dimension comes into play. Why are Donald Trump and Washington now showing tacit tolerance for this Venezuelan model (as seen through the licenses granted to Chevron) while maintaining their tough rhetoric? The answer may lie in the goal of</w:t>
      </w:r>
      <w:hyperlink r:id="rId18">
        <w:r w:rsidDel="00000000" w:rsidR="00000000" w:rsidRPr="00000000">
          <w:rPr>
            <w:rFonts w:ascii="Times New Roman" w:cs="Times New Roman" w:eastAsia="Times New Roman" w:hAnsi="Times New Roman"/>
            <w:sz w:val="28"/>
            <w:szCs w:val="28"/>
            <w:rtl w:val="0"/>
          </w:rPr>
          <w:t xml:space="preserve"> </w:t>
        </w:r>
      </w:hyperlink>
      <w:hyperlink r:id="rId19">
        <w:r w:rsidDel="00000000" w:rsidR="00000000" w:rsidRPr="00000000">
          <w:rPr>
            <w:rFonts w:ascii="Times New Roman" w:cs="Times New Roman" w:eastAsia="Times New Roman" w:hAnsi="Times New Roman"/>
            <w:color w:val="1155cc"/>
            <w:sz w:val="28"/>
            <w:szCs w:val="28"/>
            <w:u w:val="single"/>
            <w:rtl w:val="0"/>
          </w:rPr>
          <w:t xml:space="preserve">containing China.</w:t>
        </w:r>
      </w:hyperlink>
      <w:r w:rsidDel="00000000" w:rsidR="00000000" w:rsidRPr="00000000">
        <w:rPr>
          <w:rtl w:val="0"/>
        </w:rPr>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Several</w:t>
      </w:r>
      <w:hyperlink r:id="rId20">
        <w:r w:rsidDel="00000000" w:rsidR="00000000" w:rsidRPr="00000000">
          <w:rPr>
            <w:rFonts w:ascii="Times New Roman" w:cs="Times New Roman" w:eastAsia="Times New Roman" w:hAnsi="Times New Roman"/>
            <w:sz w:val="28"/>
            <w:szCs w:val="28"/>
            <w:rtl w:val="0"/>
          </w:rPr>
          <w:t xml:space="preserve"> </w:t>
        </w:r>
      </w:hyperlink>
      <w:hyperlink r:id="rId21">
        <w:r w:rsidDel="00000000" w:rsidR="00000000" w:rsidRPr="00000000">
          <w:rPr>
            <w:rFonts w:ascii="Times New Roman" w:cs="Times New Roman" w:eastAsia="Times New Roman" w:hAnsi="Times New Roman"/>
            <w:color w:val="1155cc"/>
            <w:sz w:val="28"/>
            <w:szCs w:val="28"/>
            <w:u w:val="single"/>
            <w:rtl w:val="0"/>
          </w:rPr>
          <w:t xml:space="preserve">analyses</w:t>
        </w:r>
      </w:hyperlink>
      <w:r w:rsidDel="00000000" w:rsidR="00000000" w:rsidRPr="00000000">
        <w:rPr>
          <w:rFonts w:ascii="Times New Roman" w:cs="Times New Roman" w:eastAsia="Times New Roman" w:hAnsi="Times New Roman"/>
          <w:sz w:val="28"/>
          <w:szCs w:val="28"/>
          <w:rtl w:val="0"/>
        </w:rPr>
        <w:t xml:space="preserve">, including those by conservatives such as</w:t>
      </w:r>
      <w:hyperlink r:id="rId22">
        <w:r w:rsidDel="00000000" w:rsidR="00000000" w:rsidRPr="00000000">
          <w:rPr>
            <w:rFonts w:ascii="Times New Roman" w:cs="Times New Roman" w:eastAsia="Times New Roman" w:hAnsi="Times New Roman"/>
            <w:sz w:val="28"/>
            <w:szCs w:val="28"/>
            <w:rtl w:val="0"/>
          </w:rPr>
          <w:t xml:space="preserve"> </w:t>
        </w:r>
      </w:hyperlink>
      <w:hyperlink r:id="rId23">
        <w:r w:rsidDel="00000000" w:rsidR="00000000" w:rsidRPr="00000000">
          <w:rPr>
            <w:rFonts w:ascii="Times New Roman" w:cs="Times New Roman" w:eastAsia="Times New Roman" w:hAnsi="Times New Roman"/>
            <w:color w:val="1155cc"/>
            <w:sz w:val="28"/>
            <w:szCs w:val="28"/>
            <w:u w:val="single"/>
            <w:rtl w:val="0"/>
          </w:rPr>
          <w:t xml:space="preserve">Tucker Carlson</w:t>
        </w:r>
      </w:hyperlink>
      <w:r w:rsidDel="00000000" w:rsidR="00000000" w:rsidRPr="00000000">
        <w:rPr>
          <w:rFonts w:ascii="Times New Roman" w:cs="Times New Roman" w:eastAsia="Times New Roman" w:hAnsi="Times New Roman"/>
          <w:sz w:val="28"/>
          <w:szCs w:val="28"/>
          <w:rtl w:val="0"/>
        </w:rPr>
        <w:t xml:space="preserve">, have put forward a thesis that resonates in the media and geopolitical think tanks: the United States is preparing for a large-scale kinetic or trade conflict with China. In this scenario, control of</w:t>
      </w:r>
      <w:hyperlink r:id="rId24">
        <w:r w:rsidDel="00000000" w:rsidR="00000000" w:rsidRPr="00000000">
          <w:rPr>
            <w:rFonts w:ascii="Times New Roman" w:cs="Times New Roman" w:eastAsia="Times New Roman" w:hAnsi="Times New Roman"/>
            <w:sz w:val="28"/>
            <w:szCs w:val="28"/>
            <w:rtl w:val="0"/>
          </w:rPr>
          <w:t xml:space="preserve"> </w:t>
        </w:r>
      </w:hyperlink>
      <w:hyperlink r:id="rId25">
        <w:r w:rsidDel="00000000" w:rsidR="00000000" w:rsidRPr="00000000">
          <w:rPr>
            <w:rFonts w:ascii="Times New Roman" w:cs="Times New Roman" w:eastAsia="Times New Roman" w:hAnsi="Times New Roman"/>
            <w:color w:val="1155cc"/>
            <w:sz w:val="28"/>
            <w:szCs w:val="28"/>
            <w:u w:val="single"/>
            <w:rtl w:val="0"/>
          </w:rPr>
          <w:t xml:space="preserve">Venezuelan oil reserves</w:t>
        </w:r>
      </w:hyperlink>
      <w:r w:rsidDel="00000000" w:rsidR="00000000" w:rsidRPr="00000000">
        <w:rPr>
          <w:rFonts w:ascii="Times New Roman" w:cs="Times New Roman" w:eastAsia="Times New Roman" w:hAnsi="Times New Roman"/>
          <w:sz w:val="28"/>
          <w:szCs w:val="28"/>
          <w:rtl w:val="0"/>
        </w:rPr>
        <w:t xml:space="preserve"> ceases to be a market issue and becomes a matter of pure national security.</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Carlson warns that the Trump administration finds it unacceptable that the world's largest reserves (Venezuela) and one of the keys to the Persian Gulf (</w:t>
      </w:r>
      <w:hyperlink r:id="rId26">
        <w:r w:rsidDel="00000000" w:rsidR="00000000" w:rsidRPr="00000000">
          <w:rPr>
            <w:rFonts w:ascii="Times New Roman" w:cs="Times New Roman" w:eastAsia="Times New Roman" w:hAnsi="Times New Roman"/>
            <w:color w:val="1155cc"/>
            <w:sz w:val="28"/>
            <w:szCs w:val="28"/>
            <w:u w:val="single"/>
            <w:rtl w:val="0"/>
          </w:rPr>
          <w:t xml:space="preserve">Iran</w:t>
        </w:r>
      </w:hyperlink>
      <w:r w:rsidDel="00000000" w:rsidR="00000000" w:rsidRPr="00000000">
        <w:rPr>
          <w:rFonts w:ascii="Times New Roman" w:cs="Times New Roman" w:eastAsia="Times New Roman" w:hAnsi="Times New Roman"/>
          <w:sz w:val="28"/>
          <w:szCs w:val="28"/>
          <w:rtl w:val="0"/>
        </w:rPr>
        <w:t xml:space="preserve">) are supplying China. “The oil is going to China... it should be coming to us,” is the underlying interpretation of Washington's new doctrine.</w:t>
      </w:r>
    </w:p>
    <w:p w:rsidR="00000000" w:rsidDel="00000000" w:rsidP="00000000" w:rsidRDefault="00000000" w:rsidRPr="00000000" w14:paraId="0000001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this perspective:</w:t>
      </w:r>
    </w:p>
    <w:p w:rsidR="00000000" w:rsidDel="00000000" w:rsidP="00000000" w:rsidRDefault="00000000" w:rsidRPr="00000000" w14:paraId="00000016">
      <w:pPr>
        <w:numPr>
          <w:ilvl w:val="0"/>
          <w:numId w:val="1"/>
        </w:numPr>
        <w:spacing w:after="200" w:before="240" w:lineRule="auto"/>
        <w:ind w:left="720" w:hanging="360"/>
        <w:rPr>
          <w:sz w:val="28"/>
          <w:szCs w:val="28"/>
        </w:rPr>
      </w:pPr>
      <w:r w:rsidDel="00000000" w:rsidR="00000000" w:rsidRPr="00000000">
        <w:rPr>
          <w:rFonts w:ascii="Times New Roman" w:cs="Times New Roman" w:eastAsia="Times New Roman" w:hAnsi="Times New Roman"/>
          <w:b w:val="1"/>
          <w:bCs w:val="1"/>
          <w:sz w:val="28"/>
          <w:szCs w:val="28"/>
          <w:rtl w:val="0"/>
        </w:rPr>
        <w:t xml:space="preserve">Cutting off resources to the enemy:</w:t>
      </w:r>
      <w:r w:rsidDel="00000000" w:rsidR="00000000" w:rsidRPr="00000000">
        <w:rPr>
          <w:rFonts w:ascii="Times New Roman" w:cs="Times New Roman" w:eastAsia="Times New Roman" w:hAnsi="Times New Roman"/>
          <w:sz w:val="28"/>
          <w:szCs w:val="28"/>
          <w:rtl w:val="0"/>
        </w:rPr>
        <w:t xml:space="preserve"> The goal is no longer just to “change the regime” in Caracas for “democratic” reasons, but to </w:t>
      </w:r>
      <w:r w:rsidDel="00000000" w:rsidR="00000000" w:rsidRPr="00000000">
        <w:rPr>
          <w:rFonts w:ascii="Times New Roman" w:cs="Times New Roman" w:eastAsia="Times New Roman" w:hAnsi="Times New Roman"/>
          <w:b w:val="1"/>
          <w:bCs w:val="1"/>
          <w:sz w:val="28"/>
          <w:szCs w:val="28"/>
          <w:rtl w:val="0"/>
        </w:rPr>
        <w:t xml:space="preserve">decouple Venezuela from China</w:t>
      </w:r>
      <w:r w:rsidDel="00000000" w:rsidR="00000000" w:rsidRPr="00000000">
        <w:rPr>
          <w:rFonts w:ascii="Times New Roman" w:cs="Times New Roman" w:eastAsia="Times New Roman" w:hAnsi="Times New Roman"/>
          <w:sz w:val="28"/>
          <w:szCs w:val="28"/>
          <w:rtl w:val="0"/>
        </w:rPr>
        <w:t xml:space="preserve">. If the CPPs and licenses allow Venezuelan crude to flow to the Gulf of Mexico (US) instead of Shanghai, Washington wins a strategic battle without firing a bullet.</w:t>
      </w:r>
    </w:p>
    <w:p w:rsidR="00000000" w:rsidDel="00000000" w:rsidP="00000000" w:rsidRDefault="00000000" w:rsidRPr="00000000" w14:paraId="00000017">
      <w:pPr>
        <w:numPr>
          <w:ilvl w:val="0"/>
          <w:numId w:val="1"/>
        </w:numPr>
        <w:spacing w:after="200" w:before="240" w:lineRule="auto"/>
        <w:ind w:left="720" w:hanging="360"/>
        <w:rPr>
          <w:sz w:val="28"/>
          <w:szCs w:val="28"/>
        </w:rPr>
      </w:pPr>
      <w:r w:rsidDel="00000000" w:rsidR="00000000" w:rsidRPr="00000000">
        <w:rPr>
          <w:rFonts w:ascii="Times New Roman" w:cs="Times New Roman" w:eastAsia="Times New Roman" w:hAnsi="Times New Roman"/>
          <w:b w:val="1"/>
          <w:bCs w:val="1"/>
          <w:sz w:val="28"/>
          <w:szCs w:val="28"/>
          <w:rtl w:val="0"/>
        </w:rPr>
        <w:t xml:space="preserve">The Iranian Case:</w:t>
      </w:r>
      <w:r w:rsidDel="00000000" w:rsidR="00000000" w:rsidRPr="00000000">
        <w:rPr>
          <w:rFonts w:ascii="Times New Roman" w:cs="Times New Roman" w:eastAsia="Times New Roman" w:hAnsi="Times New Roman"/>
          <w:sz w:val="28"/>
          <w:szCs w:val="28"/>
          <w:rtl w:val="0"/>
        </w:rPr>
        <w:t xml:space="preserve"> With</w:t>
      </w:r>
      <w:hyperlink r:id="rId27">
        <w:r w:rsidDel="00000000" w:rsidR="00000000" w:rsidRPr="00000000">
          <w:rPr>
            <w:rFonts w:ascii="Times New Roman" w:cs="Times New Roman" w:eastAsia="Times New Roman" w:hAnsi="Times New Roman"/>
            <w:sz w:val="28"/>
            <w:szCs w:val="28"/>
            <w:rtl w:val="0"/>
          </w:rPr>
          <w:t xml:space="preserve"> </w:t>
        </w:r>
      </w:hyperlink>
      <w:hyperlink r:id="rId28">
        <w:r w:rsidDel="00000000" w:rsidR="00000000" w:rsidRPr="00000000">
          <w:rPr>
            <w:rFonts w:ascii="Times New Roman" w:cs="Times New Roman" w:eastAsia="Times New Roman" w:hAnsi="Times New Roman"/>
            <w:color w:val="1155cc"/>
            <w:sz w:val="28"/>
            <w:szCs w:val="28"/>
            <w:u w:val="single"/>
            <w:rtl w:val="0"/>
          </w:rPr>
          <w:t xml:space="preserve">Iran</w:t>
        </w:r>
      </w:hyperlink>
      <w:r w:rsidDel="00000000" w:rsidR="00000000" w:rsidRPr="00000000">
        <w:rPr>
          <w:rFonts w:ascii="Times New Roman" w:cs="Times New Roman" w:eastAsia="Times New Roman" w:hAnsi="Times New Roman"/>
          <w:sz w:val="28"/>
          <w:szCs w:val="28"/>
          <w:rtl w:val="0"/>
        </w:rPr>
        <w:t xml:space="preserve">, the situation is more volatile. Carlson suggests that hostility toward Tehran seeks to cut off China's main secure energy artery in the Middle East. Controlling or neutralizing Iranian oil leaves China's industrial and military machinery vulnerable to a naval blockade. And at the same time, controlling the supply routes.</w:t>
      </w:r>
    </w:p>
    <w:p w:rsidR="00000000" w:rsidDel="00000000" w:rsidP="00000000" w:rsidRDefault="00000000" w:rsidRPr="00000000" w14:paraId="0000001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“New Cold War” explains the current paradox: the US, while turning the Caribbean into a large military base, is allowing Venezuela to breathe economically (through Chevron and, in the future, the participation of other large US companies), because it prefers a pragmatic Venezuela that sells to the North, rather than an unaligned Venezuela that is a secure energy supplier to</w:t>
      </w:r>
      <w:hyperlink r:id="rId29">
        <w:r w:rsidDel="00000000" w:rsidR="00000000" w:rsidRPr="00000000">
          <w:rPr>
            <w:rFonts w:ascii="Times New Roman" w:cs="Times New Roman" w:eastAsia="Times New Roman" w:hAnsi="Times New Roman"/>
            <w:sz w:val="28"/>
            <w:szCs w:val="28"/>
            <w:rtl w:val="0"/>
          </w:rPr>
          <w:t xml:space="preserve"> </w:t>
        </w:r>
      </w:hyperlink>
      <w:hyperlink r:id="rId30">
        <w:r w:rsidDel="00000000" w:rsidR="00000000" w:rsidRPr="00000000">
          <w:rPr>
            <w:rFonts w:ascii="Times New Roman" w:cs="Times New Roman" w:eastAsia="Times New Roman" w:hAnsi="Times New Roman"/>
            <w:color w:val="1155cc"/>
            <w:sz w:val="28"/>
            <w:szCs w:val="28"/>
            <w:u w:val="single"/>
            <w:rtl w:val="0"/>
          </w:rPr>
          <w:t xml:space="preserve">China</w:t>
        </w:r>
      </w:hyperlink>
      <w:r w:rsidDel="00000000" w:rsidR="00000000" w:rsidRPr="00000000">
        <w:rPr>
          <w:rFonts w:ascii="Times New Roman" w:cs="Times New Roman" w:eastAsia="Times New Roman" w:hAnsi="Times New Roman"/>
          <w:sz w:val="28"/>
          <w:szCs w:val="28"/>
          <w:rtl w:val="0"/>
        </w:rPr>
        <w:t xml:space="preserve"> and, financially, contributes to putting the</w:t>
      </w:r>
      <w:hyperlink r:id="rId31">
        <w:r w:rsidDel="00000000" w:rsidR="00000000" w:rsidRPr="00000000">
          <w:rPr>
            <w:rFonts w:ascii="Times New Roman" w:cs="Times New Roman" w:eastAsia="Times New Roman" w:hAnsi="Times New Roman"/>
            <w:sz w:val="28"/>
            <w:szCs w:val="28"/>
            <w:rtl w:val="0"/>
          </w:rPr>
          <w:t xml:space="preserve"> </w:t>
        </w:r>
      </w:hyperlink>
      <w:hyperlink r:id="rId32">
        <w:r w:rsidDel="00000000" w:rsidR="00000000" w:rsidRPr="00000000">
          <w:rPr>
            <w:rFonts w:ascii="Times New Roman" w:cs="Times New Roman" w:eastAsia="Times New Roman" w:hAnsi="Times New Roman"/>
            <w:color w:val="1155cc"/>
            <w:sz w:val="28"/>
            <w:szCs w:val="28"/>
            <w:u w:val="single"/>
            <w:rtl w:val="0"/>
          </w:rPr>
          <w:t xml:space="preserve">nail in the coffin of the dollar</w:t>
        </w:r>
      </w:hyperlink>
      <w:r w:rsidDel="00000000" w:rsidR="00000000" w:rsidRPr="00000000">
        <w:rPr>
          <w:rFonts w:ascii="Times New Roman" w:cs="Times New Roman" w:eastAsia="Times New Roman" w:hAnsi="Times New Roman"/>
          <w:sz w:val="28"/>
          <w:szCs w:val="28"/>
          <w:rtl w:val="0"/>
        </w:rPr>
        <w:t xml:space="preserve"> as a global currency.</w:t>
      </w:r>
    </w:p>
    <w:p w:rsidR="00000000" w:rsidDel="00000000" w:rsidP="00000000" w:rsidRDefault="00000000" w:rsidRPr="00000000" w14:paraId="00000019">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Historical Mirror: Iran and Venezuela (The “</w:t>
      </w:r>
      <w:hyperlink r:id="rId33">
        <w:r w:rsidDel="00000000" w:rsidR="00000000" w:rsidRPr="00000000">
          <w:rPr>
            <w:rFonts w:ascii="Times New Roman" w:cs="Times New Roman" w:eastAsia="Times New Roman" w:hAnsi="Times New Roman"/>
            <w:b w:val="1"/>
            <w:bCs w:val="1"/>
            <w:color w:val="1155cc"/>
            <w:sz w:val="28"/>
            <w:szCs w:val="28"/>
            <w:u w:val="single"/>
            <w:rtl w:val="0"/>
          </w:rPr>
          <w:t xml:space="preserve">Petroleumscape</w:t>
        </w:r>
      </w:hyperlink>
      <w:r w:rsidDel="00000000" w:rsidR="00000000" w:rsidRPr="00000000">
        <w:rPr>
          <w:rFonts w:ascii="Times New Roman" w:cs="Times New Roman" w:eastAsia="Times New Roman" w:hAnsi="Times New Roman"/>
          <w:b w:val="1"/>
          <w:bCs w:val="1"/>
          <w:sz w:val="28"/>
          <w:szCs w:val="28"/>
          <w:rtl w:val="0"/>
        </w:rPr>
        <w:t xml:space="preserve">”)</w:t>
      </w:r>
    </w:p>
    <w:p w:rsidR="00000000" w:rsidDel="00000000" w:rsidP="00000000" w:rsidRDefault="00000000" w:rsidRPr="00000000" w14:paraId="0000001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dynamic is not new.</w:t>
      </w:r>
      <w:hyperlink r:id="rId34">
        <w:r w:rsidDel="00000000" w:rsidR="00000000" w:rsidRPr="00000000">
          <w:rPr>
            <w:rFonts w:ascii="Times New Roman" w:cs="Times New Roman" w:eastAsia="Times New Roman" w:hAnsi="Times New Roman"/>
            <w:sz w:val="28"/>
            <w:szCs w:val="28"/>
            <w:rtl w:val="0"/>
          </w:rPr>
          <w:t xml:space="preserve"> </w:t>
        </w:r>
      </w:hyperlink>
      <w:hyperlink r:id="rId35">
        <w:r w:rsidDel="00000000" w:rsidR="00000000" w:rsidRPr="00000000">
          <w:rPr>
            <w:rFonts w:ascii="Times New Roman" w:cs="Times New Roman" w:eastAsia="Times New Roman" w:hAnsi="Times New Roman"/>
            <w:color w:val="1155cc"/>
            <w:sz w:val="28"/>
            <w:szCs w:val="28"/>
            <w:u w:val="single"/>
            <w:rtl w:val="0"/>
          </w:rPr>
          <w:t xml:space="preserve">Venezuela</w:t>
        </w:r>
      </w:hyperlink>
      <w:r w:rsidDel="00000000" w:rsidR="00000000" w:rsidRPr="00000000">
        <w:rPr>
          <w:rFonts w:ascii="Times New Roman" w:cs="Times New Roman" w:eastAsia="Times New Roman" w:hAnsi="Times New Roman"/>
          <w:sz w:val="28"/>
          <w:szCs w:val="28"/>
          <w:rtl w:val="0"/>
        </w:rPr>
        <w:t xml:space="preserve"> and Iran share a historical “petroleum landscape.” Both suffered Western-orchestrated coups when they attempted to nationalize their resources (1948 and 1953). Both founded OPEC in 1960 to defend themselves.</w:t>
      </w:r>
    </w:p>
    <w:p w:rsidR="00000000" w:rsidDel="00000000" w:rsidP="00000000" w:rsidRDefault="00000000" w:rsidRPr="00000000" w14:paraId="0000001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recent years, the Caracas-Tehran alliance has been existential. Iran taught Venezuela how to navigate sanctions (covert fleets, refinery repairs, among others). Now, both countries find themselves in the vortex of the US-China dispute. The legal reform in Venezuela is, at its core, a maneuver to survive on this chessboard: ensuring its own cash flow to alleviate the US threat, even though the geopolitical gravity inevitably pushes for greater pressure from Washington on both countries.</w:t>
      </w:r>
    </w:p>
    <w:p w:rsidR="00000000" w:rsidDel="00000000" w:rsidP="00000000" w:rsidRDefault="00000000" w:rsidRPr="00000000" w14:paraId="0000001C">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This Story Has Been Going On For More Than 100 Years.</w:t>
      </w:r>
    </w:p>
    <w:p w:rsidR="00000000" w:rsidDel="00000000" w:rsidP="00000000" w:rsidRDefault="00000000" w:rsidRPr="00000000" w14:paraId="0000001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partial reform of the Hydrocarbons Law is much more than a technical adjustment; it is an act of survival on the eve of a major global conflict. Venezuela is sacrificing part of its income and operational control (which it was already doing via the CPP with the Anti-Blockade Law) to reinsert itself into the Western market and try to circumvent the blockade.</w:t>
      </w:r>
    </w:p>
    <w:p w:rsidR="00000000" w:rsidDel="00000000" w:rsidP="00000000" w:rsidRDefault="00000000" w:rsidRPr="00000000" w14:paraId="0000001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Ultimately, in the war for global hegemony waged by Washington, which sees Beijing as its main contender, Venezuelan and Iranian oil are the ultimate strategic trophies. Venezuela and its 100-year history of oil, as</w:t>
      </w:r>
      <w:hyperlink r:id="rId36">
        <w:r w:rsidDel="00000000" w:rsidR="00000000" w:rsidRPr="00000000">
          <w:rPr>
            <w:rFonts w:ascii="Times New Roman" w:cs="Times New Roman" w:eastAsia="Times New Roman" w:hAnsi="Times New Roman"/>
            <w:sz w:val="28"/>
            <w:szCs w:val="28"/>
            <w:rtl w:val="0"/>
          </w:rPr>
          <w:t xml:space="preserve"> </w:t>
        </w:r>
      </w:hyperlink>
      <w:hyperlink r:id="rId37">
        <w:r w:rsidDel="00000000" w:rsidR="00000000" w:rsidRPr="00000000">
          <w:rPr>
            <w:rFonts w:ascii="Times New Roman" w:cs="Times New Roman" w:eastAsia="Times New Roman" w:hAnsi="Times New Roman"/>
            <w:color w:val="1155cc"/>
            <w:sz w:val="28"/>
            <w:szCs w:val="28"/>
            <w:u w:val="single"/>
            <w:rtl w:val="0"/>
          </w:rPr>
          <w:t xml:space="preserve">we began to study</w:t>
        </w:r>
      </w:hyperlink>
      <w:r w:rsidDel="00000000" w:rsidR="00000000" w:rsidRPr="00000000">
        <w:rPr>
          <w:rFonts w:ascii="Times New Roman" w:cs="Times New Roman" w:eastAsia="Times New Roman" w:hAnsi="Times New Roman"/>
          <w:sz w:val="28"/>
          <w:szCs w:val="28"/>
          <w:rtl w:val="0"/>
        </w:rPr>
        <w:t xml:space="preserve">, is one of the battlefields.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thetricontinental.org/es/newsletterissue/por-que-creo-lo-que-creo-sobre-la-revolucion-china-boletin-02-2024/" TargetMode="External"/><Relationship Id="rId22" Type="http://schemas.openxmlformats.org/officeDocument/2006/relationships/hyperlink" Target="https://youtu.be/3PeryUZSmM8?si=6BkbSFRbaexbYsPH" TargetMode="External"/><Relationship Id="rId21" Type="http://schemas.openxmlformats.org/officeDocument/2006/relationships/hyperlink" Target="https://thetricontinental.org/es/newsletterissue/por-que-creo-lo-que-creo-sobre-la-revolucion-china-boletin-02-2024/" TargetMode="External"/><Relationship Id="rId24" Type="http://schemas.openxmlformats.org/officeDocument/2006/relationships/hyperlink" Target="https://bitacoraeconomica.com/no-es-cierta-la-autonomia-petrolera-de-eeuu-que-pregona-trump/" TargetMode="External"/><Relationship Id="rId23" Type="http://schemas.openxmlformats.org/officeDocument/2006/relationships/hyperlink" Target="https://youtu.be/3PeryUZSmM8?si=6BkbSFRbaexbYsPH"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elarg.org.ve/" TargetMode="External"/><Relationship Id="rId26" Type="http://schemas.openxmlformats.org/officeDocument/2006/relationships/hyperlink" Target="https://thetricontinental.org/es/iran/" TargetMode="External"/><Relationship Id="rId25" Type="http://schemas.openxmlformats.org/officeDocument/2006/relationships/hyperlink" Target="https://bitacoraeconomica.com/no-es-cierta-la-autonomia-petrolera-de-eeuu-que-pregona-trump/" TargetMode="External"/><Relationship Id="rId28" Type="http://schemas.openxmlformats.org/officeDocument/2006/relationships/hyperlink" Target="https://www.eleconomista.es/energia/amp/13722728/la-revolucion-de-iran-pone-en-bandeja-a-eeuu-el-control-de-casi-la-mitad-de-todo-el-petroleo-del-mundo" TargetMode="External"/><Relationship Id="rId27" Type="http://schemas.openxmlformats.org/officeDocument/2006/relationships/hyperlink" Target="https://www.eleconomista.es/energia/amp/13722728/la-revolucion-de-iran-pone-en-bandeja-a-eeuu-el-control-de-casi-la-mitad-de-todo-el-petroleo-del-mundo"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29" Type="http://schemas.openxmlformats.org/officeDocument/2006/relationships/hyperlink" Target="https://amp.dw.com/es/as%C3%AD-enfrenta-china-la-falta-de-suministro-de-petr%C3%B3leo-de-ir%C3%A1n-y-venezuela/a-75612561" TargetMode="External"/><Relationship Id="rId7" Type="http://schemas.openxmlformats.org/officeDocument/2006/relationships/hyperlink" Target="https://globetrotter.media/" TargetMode="External"/><Relationship Id="rId8" Type="http://schemas.openxmlformats.org/officeDocument/2006/relationships/hyperlink" Target="https://www.celarg.org.ve/" TargetMode="External"/><Relationship Id="rId31" Type="http://schemas.openxmlformats.org/officeDocument/2006/relationships/hyperlink" Target="https://amp.rtve.es/noticias/20260114/mantener-monopolio-dolar-estadounidense-petroleo-contribuyo-captura-maduro-eeuu/16890678.shtml" TargetMode="External"/><Relationship Id="rId30" Type="http://schemas.openxmlformats.org/officeDocument/2006/relationships/hyperlink" Target="https://amp.dw.com/es/as%C3%AD-enfrenta-china-la-falta-de-suministro-de-petr%C3%B3leo-de-ir%C3%A1n-y-venezuela/a-75612561" TargetMode="External"/><Relationship Id="rId11" Type="http://schemas.openxmlformats.org/officeDocument/2006/relationships/hyperlink" Target="https://thetricontinental.org/es/" TargetMode="External"/><Relationship Id="rId33" Type="http://schemas.openxmlformats.org/officeDocument/2006/relationships/hyperlink" Target="https://www.tandfonline.com/doi/pdf/10.1080/13264826.2018.1379110" TargetMode="External"/><Relationship Id="rId10" Type="http://schemas.openxmlformats.org/officeDocument/2006/relationships/hyperlink" Target="https://thetricontinental.org/es/" TargetMode="External"/><Relationship Id="rId32" Type="http://schemas.openxmlformats.org/officeDocument/2006/relationships/hyperlink" Target="https://amp.rtve.es/noticias/20260114/mantener-monopolio-dolar-estadounidense-petroleo-contribuyo-captura-maduro-eeuu/16890678.shtml" TargetMode="External"/><Relationship Id="rId13" Type="http://schemas.openxmlformats.org/officeDocument/2006/relationships/hyperlink" Target="https://misionverdad.com/venezuela/hacia-donde-apunta-la-reforma-parcial-de-la-ley-de-hidrocarburos" TargetMode="External"/><Relationship Id="rId35" Type="http://schemas.openxmlformats.org/officeDocument/2006/relationships/hyperlink" Target="https://www.diario-red.com/articulo/america-latina/detras-asedio-venezuela-lobby-chevron-35-mil-millones-barriles-petroleo-explotar/20251201203852059315.amp.html" TargetMode="External"/><Relationship Id="rId12" Type="http://schemas.openxmlformats.org/officeDocument/2006/relationships/hyperlink" Target="https://misionverdad.com/venezuela/hacia-donde-apunta-la-reforma-parcial-de-la-ley-de-hidrocarburos" TargetMode="External"/><Relationship Id="rId34" Type="http://schemas.openxmlformats.org/officeDocument/2006/relationships/hyperlink" Target="https://www.diario-red.com/articulo/america-latina/detras-asedio-venezuela-lobby-chevron-35-mil-millones-barriles-petroleo-explotar/20251201203852059315.amp.html" TargetMode="External"/><Relationship Id="rId15" Type="http://schemas.openxmlformats.org/officeDocument/2006/relationships/hyperlink" Target="http://www.vuce.gob.ve/wp-content/uploads/2023/05/Ley-Antibloqueo-Y-CENTRO-INTERNACIONAL-DE-INVERSION-PRODUCTIVA.pdf" TargetMode="External"/><Relationship Id="rId37" Type="http://schemas.openxmlformats.org/officeDocument/2006/relationships/hyperlink" Target="https://www.youtube.com/live/3mtpCU2Fo7A?si=YByB9y92H7BRV6Pz" TargetMode="External"/><Relationship Id="rId14" Type="http://schemas.openxmlformats.org/officeDocument/2006/relationships/hyperlink" Target="http://www.vuce.gob.ve/wp-content/uploads/2023/05/Ley-Antibloqueo-Y-CENTRO-INTERNACIONAL-DE-INVERSION-PRODUCTIVA.pdf" TargetMode="External"/><Relationship Id="rId36" Type="http://schemas.openxmlformats.org/officeDocument/2006/relationships/hyperlink" Target="https://www.youtube.com/live/3mtpCU2Fo7A?si=YByB9y92H7BRV6Pz" TargetMode="External"/><Relationship Id="rId17" Type="http://schemas.openxmlformats.org/officeDocument/2006/relationships/hyperlink" Target="https://x.com/i/status/2016200743091339437" TargetMode="External"/><Relationship Id="rId16" Type="http://schemas.openxmlformats.org/officeDocument/2006/relationships/hyperlink" Target="https://x.com/i/status/2016200743091339437" TargetMode="External"/><Relationship Id="rId19" Type="http://schemas.openxmlformats.org/officeDocument/2006/relationships/hyperlink" Target="https://humanidadenred.org/la-guerra-no-es-la-respuesta-a-la-profunda-inseguridad-planetaria-por-vijay-prashad/" TargetMode="External"/><Relationship Id="rId18" Type="http://schemas.openxmlformats.org/officeDocument/2006/relationships/hyperlink" Target="https://humanidadenred.org/la-guerra-no-es-la-respuesta-a-la-profunda-inseguridad-planetaria-por-vijay-prash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