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 </w:t>
      </w:r>
      <w:r w:rsidDel="00000000" w:rsidR="00000000" w:rsidRPr="00000000">
        <w:rPr>
          <w:rFonts w:ascii="Times New Roman" w:cs="Times New Roman" w:eastAsia="Times New Roman" w:hAnsi="Times New Roman"/>
          <w:sz w:val="28"/>
          <w:szCs w:val="28"/>
          <w:rtl w:val="0"/>
        </w:rPr>
        <w:t xml:space="preserve">Espejito, espejito: la NSS de Trump y la ilusión de la estrategia estadounidense</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Biljana Vankovska</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ha sido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Biljana Vankovska es profesora de ciencias políticas y relaciones internacionales en la Universidad Ss. Cyril and Methodius de Skopje, miembro de la Transnational Foundation of Peace and Future Research (TFF) de Lund, Suecia, y la intelectual pública más influyente de Macedonia. Es miembro del colectivo No Cold War.</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Sudamérica, Asia/China, Europa/Rusia, Norteamérica/Estados Unidos de América, Guerra, Política, Historia, Imperialismo</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Como todas las administraciones estadounidenses desde la Guerra Fría, la administración Trump ha publicado un documento titulado</w:t>
      </w:r>
      <w:hyperlink r:id="rId8">
        <w:r w:rsidDel="00000000" w:rsidR="00000000" w:rsidRPr="00000000">
          <w:rPr>
            <w:rFonts w:ascii="Times New Roman" w:cs="Times New Roman" w:eastAsia="Times New Roman" w:hAnsi="Times New Roman"/>
            <w:color w:val="1155cc"/>
            <w:sz w:val="28"/>
            <w:szCs w:val="28"/>
            <w:u w:val="single"/>
            <w:rtl w:val="0"/>
          </w:rPr>
          <w:t xml:space="preserve"> Estrategia de Seguridad Nacional</w:t>
        </w:r>
      </w:hyperlink>
      <w:r w:rsidDel="00000000" w:rsidR="00000000" w:rsidRPr="00000000">
        <w:rPr>
          <w:rFonts w:ascii="Times New Roman" w:cs="Times New Roman" w:eastAsia="Times New Roman" w:hAnsi="Times New Roman"/>
          <w:sz w:val="28"/>
          <w:szCs w:val="28"/>
          <w:rtl w:val="0"/>
        </w:rPr>
        <w:t xml:space="preserve"> (NSS). Utilizo deliberadamente la palabra “titulado”, ya que si este texto no </w:t>
      </w:r>
      <w:r w:rsidDel="00000000" w:rsidR="00000000" w:rsidRPr="00000000">
        <w:rPr>
          <w:rFonts w:ascii="Times New Roman" w:cs="Times New Roman" w:eastAsia="Times New Roman" w:hAnsi="Times New Roman"/>
          <w:sz w:val="28"/>
          <w:szCs w:val="28"/>
          <w:rtl w:val="0"/>
        </w:rPr>
        <w:t xml:space="preserve">llevara</w:t>
      </w:r>
      <w:r w:rsidDel="00000000" w:rsidR="00000000" w:rsidRPr="00000000">
        <w:rPr>
          <w:rFonts w:ascii="Times New Roman" w:cs="Times New Roman" w:eastAsia="Times New Roman" w:hAnsi="Times New Roman"/>
          <w:sz w:val="28"/>
          <w:szCs w:val="28"/>
          <w:rtl w:val="0"/>
        </w:rPr>
        <w:t xml:space="preserve"> el sello oficial de los Estados Unidos, difícilmente merecería la designación de “estrategia”. Es un documento que contiene poco de estratégico y aún menos de nuevo. En cambio, ofrece una continuación </w:t>
      </w:r>
      <w:r w:rsidDel="00000000" w:rsidR="00000000" w:rsidRPr="00000000">
        <w:rPr>
          <w:rFonts w:ascii="Times New Roman" w:cs="Times New Roman" w:eastAsia="Times New Roman" w:hAnsi="Times New Roman"/>
          <w:sz w:val="28"/>
          <w:szCs w:val="28"/>
          <w:rtl w:val="0"/>
        </w:rPr>
        <w:t xml:space="preserve">reempaquetada</w:t>
      </w:r>
      <w:r w:rsidDel="00000000" w:rsidR="00000000" w:rsidRPr="00000000">
        <w:rPr>
          <w:rFonts w:ascii="Times New Roman" w:cs="Times New Roman" w:eastAsia="Times New Roman" w:hAnsi="Times New Roman"/>
          <w:sz w:val="28"/>
          <w:szCs w:val="28"/>
          <w:rtl w:val="0"/>
        </w:rPr>
        <w:t xml:space="preserve"> y apenas velada de los impulsos profundamente arraigados del imperialismo estadounidense: la búsqueda inquebrantable de la dominación mundial, diplomáticamente disfrazada de “política exterior”. Este objetivo fundamental sigue siendo la única constante en Washington, independientemente del partido o la personalidad del presidente. Solo cambia la retórica, un barniz superficial aplicado para que cada presidente pueda reivindicar un legado único e histórico.</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mala calidad del documento, descrita de forma variada y acertada por los críticos como una “ensalada de palabras de moda” o menos coherente que un texto producido por ChatGPT, no les exime de la obligación de analizarlo. Aunque algunas voces inteligentes del establishment de la política exterior abogan por centrarse en las acciones más que en las palabras, esta opinión es peligrosamente incompleta. Desde una perspectiva constructivista, en la que el lenguaje y las narrativas dan forma a la realidad, las declaraciones que emanan del cargo más alto del mundo producen efectos tangibles en el mundo real. El acalorado y casi aterrado</w:t>
      </w:r>
      <w:hyperlink r:id="rId9">
        <w:r w:rsidDel="00000000" w:rsidR="00000000" w:rsidRPr="00000000">
          <w:rPr>
            <w:rFonts w:ascii="Times New Roman" w:cs="Times New Roman" w:eastAsia="Times New Roman" w:hAnsi="Times New Roman"/>
            <w:sz w:val="28"/>
            <w:szCs w:val="28"/>
            <w:rtl w:val="0"/>
          </w:rPr>
          <w:t xml:space="preserve"> </w:t>
        </w:r>
      </w:hyperlink>
      <w:hyperlink r:id="rId10">
        <w:r w:rsidDel="00000000" w:rsidR="00000000" w:rsidRPr="00000000">
          <w:rPr>
            <w:rFonts w:ascii="Times New Roman" w:cs="Times New Roman" w:eastAsia="Times New Roman" w:hAnsi="Times New Roman"/>
            <w:color w:val="1155cc"/>
            <w:sz w:val="28"/>
            <w:szCs w:val="28"/>
            <w:u w:val="single"/>
            <w:rtl w:val="0"/>
          </w:rPr>
          <w:t xml:space="preserve">debate</w:t>
        </w:r>
      </w:hyperlink>
      <w:r w:rsidDel="00000000" w:rsidR="00000000" w:rsidRPr="00000000">
        <w:rPr>
          <w:rFonts w:ascii="Times New Roman" w:cs="Times New Roman" w:eastAsia="Times New Roman" w:hAnsi="Times New Roman"/>
          <w:sz w:val="28"/>
          <w:szCs w:val="28"/>
          <w:rtl w:val="0"/>
        </w:rPr>
        <w:t xml:space="preserve"> que se está desarrollando actualmente en los círculos políticos y mediáticos europeos es un buen ejemplo de ello.</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Una vez más, escuchamos las preguntas familiares y ansiosas que resuenan desde Berlín hasta Bruselas: ¿Es este el fin definitivo de la alianza </w:t>
      </w:r>
      <w:r w:rsidDel="00000000" w:rsidR="00000000" w:rsidRPr="00000000">
        <w:rPr>
          <w:rFonts w:ascii="Times New Roman" w:cs="Times New Roman" w:eastAsia="Times New Roman" w:hAnsi="Times New Roman"/>
          <w:sz w:val="28"/>
          <w:szCs w:val="28"/>
          <w:rtl w:val="0"/>
        </w:rPr>
        <w:t xml:space="preserve">euroatlántica</w:t>
      </w:r>
      <w:r w:rsidDel="00000000" w:rsidR="00000000" w:rsidRPr="00000000">
        <w:rPr>
          <w:rFonts w:ascii="Times New Roman" w:cs="Times New Roman" w:eastAsia="Times New Roman" w:hAnsi="Times New Roman"/>
          <w:sz w:val="28"/>
          <w:szCs w:val="28"/>
          <w:rtl w:val="0"/>
        </w:rPr>
        <w:t xml:space="preserve">? ¿Están los Estados Unidos y Europa, descritos durante mucho tiempo por Robert</w:t>
      </w:r>
      <w:hyperlink r:id="rId11">
        <w:r w:rsidDel="00000000" w:rsidR="00000000" w:rsidRPr="00000000">
          <w:rPr>
            <w:rFonts w:ascii="Times New Roman" w:cs="Times New Roman" w:eastAsia="Times New Roman" w:hAnsi="Times New Roman"/>
            <w:sz w:val="28"/>
            <w:szCs w:val="28"/>
            <w:rtl w:val="0"/>
          </w:rPr>
          <w:t xml:space="preserve"> </w:t>
        </w:r>
      </w:hyperlink>
      <w:hyperlink r:id="rId12">
        <w:r w:rsidDel="00000000" w:rsidR="00000000" w:rsidRPr="00000000">
          <w:rPr>
            <w:rFonts w:ascii="Times New Roman" w:cs="Times New Roman" w:eastAsia="Times New Roman" w:hAnsi="Times New Roman"/>
            <w:color w:val="1155cc"/>
            <w:sz w:val="28"/>
            <w:szCs w:val="28"/>
            <w:u w:val="single"/>
            <w:rtl w:val="0"/>
          </w:rPr>
          <w:t xml:space="preserve">Kagan</w:t>
        </w:r>
      </w:hyperlink>
      <w:r w:rsidDel="00000000" w:rsidR="00000000" w:rsidRPr="00000000">
        <w:rPr>
          <w:rFonts w:ascii="Times New Roman" w:cs="Times New Roman" w:eastAsia="Times New Roman" w:hAnsi="Times New Roman"/>
          <w:sz w:val="28"/>
          <w:szCs w:val="28"/>
          <w:rtl w:val="0"/>
        </w:rPr>
        <w:t xml:space="preserve"> como civilizaciones opuestas de Marte y Venus, finalmente al borde de un “divorcio” formal? Esta fractura interna de Occidente, un cisma político e ideológico, es quizás un “choque de civilizaciones” más apremiante e inmediato que el que Samuel Huntington imaginó. Sin embargo, afirmar que esta NSS es un “terremoto geopolítico”, como han hecho</w:t>
      </w:r>
      <w:r w:rsidDel="00000000" w:rsidR="00000000" w:rsidRPr="00000000">
        <w:rPr>
          <w:rFonts w:ascii="Times New Roman" w:cs="Times New Roman" w:eastAsia="Times New Roman" w:hAnsi="Times New Roman"/>
          <w:sz w:val="28"/>
          <w:szCs w:val="28"/>
          <w:rtl w:val="0"/>
        </w:rPr>
        <w:t xml:space="preserve"> </w:t>
      </w:r>
      <w:hyperlink r:id="rId13">
        <w:r w:rsidDel="00000000" w:rsidR="00000000" w:rsidRPr="00000000">
          <w:rPr>
            <w:rFonts w:ascii="Times New Roman" w:cs="Times New Roman" w:eastAsia="Times New Roman" w:hAnsi="Times New Roman"/>
            <w:color w:val="1155cc"/>
            <w:sz w:val="28"/>
            <w:szCs w:val="28"/>
            <w:u w:val="single"/>
            <w:rtl w:val="0"/>
          </w:rPr>
          <w:t xml:space="preserve">algunos</w:t>
        </w:r>
      </w:hyperlink>
      <w:r w:rsidDel="00000000" w:rsidR="00000000" w:rsidRPr="00000000">
        <w:rPr>
          <w:rFonts w:ascii="Times New Roman" w:cs="Times New Roman" w:eastAsia="Times New Roman" w:hAnsi="Times New Roman"/>
          <w:sz w:val="28"/>
          <w:szCs w:val="28"/>
          <w:rtl w:val="0"/>
        </w:rPr>
        <w:t xml:space="preserve">, es una exageración dramática. El declive estratégico de la Unión Europea, su lento deslizamiento hacia la irrelevancia geopolítica, comenzó mucho antes del mandato de Trump y, con toda probabilidad, continuará mucho después. La pregunta más importante es si los Estados Unidos se beneficia realmente de una política de antagonismo radical que aleja a sus vasallos más leales y a sus mejores clientes, es decir, a las mismas naciones que sostienen su inflado complejo militar-industrial al comprometerse diligentemente con los exorbitantes objetivos de gasto de la OTAN.</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última instancia, la NSS se lee menos como un documento estratégico y más como un tributo elaborado para un público único. Su vocabulario es una mezcla característica de la superficialidad trumpiana, la arrogancia y un tono aleccionador dirigido directamente a sus aliados. Al igual que los aduladores sastres de </w:t>
      </w:r>
      <w:r w:rsidDel="00000000" w:rsidR="00000000" w:rsidRPr="00000000">
        <w:rPr>
          <w:rFonts w:ascii="Times New Roman" w:cs="Times New Roman" w:eastAsia="Times New Roman" w:hAnsi="Times New Roman"/>
          <w:i w:val="1"/>
          <w:iCs w:val="1"/>
          <w:sz w:val="28"/>
          <w:szCs w:val="28"/>
          <w:rtl w:val="0"/>
        </w:rPr>
        <w:t xml:space="preserve">El traje nuevo del emperador</w:t>
      </w:r>
      <w:r w:rsidDel="00000000" w:rsidR="00000000" w:rsidRPr="00000000">
        <w:rPr>
          <w:rFonts w:ascii="Times New Roman" w:cs="Times New Roman" w:eastAsia="Times New Roman" w:hAnsi="Times New Roman"/>
          <w:sz w:val="28"/>
          <w:szCs w:val="28"/>
          <w:rtl w:val="0"/>
        </w:rPr>
        <w:t xml:space="preserve">, de Hans Christian Andersen, los autores han elaborado un texto diseñado para satisfacer a un líder profundamente narcisista, </w:t>
      </w:r>
      <w:r w:rsidDel="00000000" w:rsidR="00000000" w:rsidRPr="00000000">
        <w:rPr>
          <w:rFonts w:ascii="Times New Roman" w:cs="Times New Roman" w:eastAsia="Times New Roman" w:hAnsi="Times New Roman"/>
          <w:sz w:val="28"/>
          <w:szCs w:val="28"/>
          <w:rtl w:val="0"/>
        </w:rPr>
        <w:t xml:space="preserve">reflejándole su</w:t>
      </w:r>
      <w:r w:rsidDel="00000000" w:rsidR="00000000" w:rsidRPr="00000000">
        <w:rPr>
          <w:rFonts w:ascii="Times New Roman" w:cs="Times New Roman" w:eastAsia="Times New Roman" w:hAnsi="Times New Roman"/>
          <w:sz w:val="28"/>
          <w:szCs w:val="28"/>
          <w:rtl w:val="0"/>
        </w:rPr>
        <w:t xml:space="preserve"> propia y grandiosa imagen. Casi se puede oír el principio rector que subyace a su redacción, un conjuro diario ante un espejo mágico: “Espejito, espejito, ¿quién es el más poderoso y rico de todos?”. La respuesta está predeterminada, aunque el emperador </w:t>
      </w:r>
      <w:r w:rsidDel="00000000" w:rsidR="00000000" w:rsidRPr="00000000">
        <w:rPr>
          <w:rFonts w:ascii="Times New Roman" w:cs="Times New Roman" w:eastAsia="Times New Roman" w:hAnsi="Times New Roman"/>
          <w:sz w:val="28"/>
          <w:szCs w:val="28"/>
          <w:rtl w:val="0"/>
        </w:rPr>
        <w:t xml:space="preserve">esté</w:t>
      </w:r>
      <w:r w:rsidDel="00000000" w:rsidR="00000000" w:rsidRPr="00000000">
        <w:rPr>
          <w:rFonts w:ascii="Times New Roman" w:cs="Times New Roman" w:eastAsia="Times New Roman" w:hAnsi="Times New Roman"/>
          <w:sz w:val="28"/>
          <w:szCs w:val="28"/>
          <w:rtl w:val="0"/>
        </w:rPr>
        <w:t xml:space="preserve"> desnudo. Se trata de un documento destinado al olvido, una obra de teatro político efímera, tal vez incluso para su propio protagonista, conocido por cambiar de opinión sobre cuestiones estratégicas varias veces al día.</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supuesto objetivo principal de esta estrategia, Europa, se presenta como una civilización que necesita “reparación” (como si los Estados Unidos de hoy fueran un paraíso de valores universales). Se trata de una premisa ridícula, dadas sus propias crisis internas. Esta cruzada contra el “bidenismo”, la cultura woke y las élites liberales europeas va acompañada de la imposición de una política antimigratoria xenófoba y protofascista al estilo estadounidense, destinada a forjar una Europa “limpia”, blanca y cristiana. Sin embargo, se trata en gran medida de una distracción, un espectáculo secundario. La disputa con Europa es una pelea matrimonial disfuncional, no un reajuste geoestratégico fundamental. Europa, atrapada en una lógica militarizada y engañada por fantasías nostálgicas de un Cuarto Reich renacido, sigue siendo una amenaza sólo para sí misma. Al final, seguirá siendo sumisa; el Imperio seguirá siendo el amo. Si caen, caerán juntos.</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Mucho más significativo es lo que la NSS proyecta para las regiones más allá del Occidente colectivo. El proclamado regreso a América Latina bajo una “</w:t>
      </w:r>
      <w:hyperlink r:id="rId14">
        <w:r w:rsidDel="00000000" w:rsidR="00000000" w:rsidRPr="00000000">
          <w:rPr>
            <w:rFonts w:ascii="Times New Roman" w:cs="Times New Roman" w:eastAsia="Times New Roman" w:hAnsi="Times New Roman"/>
            <w:color w:val="1155cc"/>
            <w:sz w:val="28"/>
            <w:szCs w:val="28"/>
            <w:u w:val="single"/>
            <w:rtl w:val="0"/>
          </w:rPr>
          <w:t xml:space="preserve">Doctrina Donroe</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un retorcido homenaje a la Doctrina Monroe, no es nada nuevo. Estados Unidos nunca abandonó realmente su “patio trasero”; véase</w:t>
      </w:r>
      <w:r w:rsidDel="00000000" w:rsidR="00000000" w:rsidRPr="00000000">
        <w:rPr>
          <w:rFonts w:ascii="Times New Roman" w:cs="Times New Roman" w:eastAsia="Times New Roman" w:hAnsi="Times New Roman"/>
          <w:sz w:val="28"/>
          <w:szCs w:val="28"/>
          <w:rtl w:val="0"/>
        </w:rPr>
        <w:t xml:space="preserve"> </w:t>
      </w:r>
      <w:hyperlink r:id="rId15">
        <w:r w:rsidDel="00000000" w:rsidR="00000000" w:rsidRPr="00000000">
          <w:rPr>
            <w:rFonts w:ascii="Times New Roman" w:cs="Times New Roman" w:eastAsia="Times New Roman" w:hAnsi="Times New Roman"/>
            <w:color w:val="1155cc"/>
            <w:sz w:val="28"/>
            <w:szCs w:val="28"/>
            <w:u w:val="single"/>
            <w:rtl w:val="0"/>
          </w:rPr>
          <w:t xml:space="preserve">Cuba</w:t>
        </w:r>
      </w:hyperlink>
      <w:r w:rsidDel="00000000" w:rsidR="00000000" w:rsidRPr="00000000">
        <w:rPr>
          <w:rFonts w:ascii="Times New Roman" w:cs="Times New Roman" w:eastAsia="Times New Roman" w:hAnsi="Times New Roman"/>
          <w:sz w:val="28"/>
          <w:szCs w:val="28"/>
          <w:rtl w:val="0"/>
        </w:rPr>
        <w:t xml:space="preserve">, por ejemplo. Lo que es nuevo, y profundamente peligroso, es la señal de una mano mucho más firme y agresiva, que legitima abiertamente la guerra y las acciones encubiertas como herramientas de disciplina y explotación. Venezuela es el primer y más inmediato objetivo, donde ya se están llevando a cabo actos de agresión y crímenes de guerra, que se encuentran con un silencio internacional ensordecedor por parte de las mismas voces occidentales que se preocupan tan abiertamente por la soberanía en Ucrania.</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Hacia Rusia y China, la retórica puede haberse suavizado, pero el viejo adagio sigue siendo cierto: el lobo puede cambiar de pelaje, pero no de naturaleza. Creer que los Estados Unidos ha aceptado genuinamente un mundo multipolar es, como señaló ingeniosamente mi amigo John Ross, como creer que un tigre ha decidido hacerse vegetariano. El tono más suave es meramente táctico. Se trata de un intento calculado para perturbar la profundización de la asociación entre Pekín y Moscú, buscar nuevos acuerdos sobre recursos en el Ártico y dejar cínicamente que Europa asuma la inmensa carga de sostener un Estado ucraniano en colapso. La estrategia de contención subyacente, evidenciada por el refuerzo de la “</w:t>
      </w:r>
      <w:hyperlink r:id="rId16">
        <w:r w:rsidDel="00000000" w:rsidR="00000000" w:rsidRPr="00000000">
          <w:rPr>
            <w:rFonts w:ascii="Times New Roman" w:cs="Times New Roman" w:eastAsia="Times New Roman" w:hAnsi="Times New Roman"/>
            <w:color w:val="1155cc"/>
            <w:sz w:val="28"/>
            <w:szCs w:val="28"/>
            <w:u w:val="single"/>
            <w:rtl w:val="0"/>
          </w:rPr>
          <w:t xml:space="preserve">primera cadena de islas</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alrededor de China, sigue firmemente en pie. No se trata de una estrategia para la paz, sino de una táctica de tregua en una confrontación a largo plazo.</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Despojada de su seductor ruido y sus tópicos patrióticos, la Estrategia es dolorosamente honesta en sus intenciones fundamentales: una mayor militarización del planeta, el refuerzo de las políticas de contención de la era de la Guerra Fría y la búsqueda de una “OTAN global” que sustituya a la vacilante original europea. Hablar del “hemisferio occidental” es simplemente un eufemismo para referirse a una nueva cruzada colonial, un esfuerzo por saquear América en busca de los recursos necesarios para alimentar su propio y desesperado intento de supervivencia. Rusia, China e Irán siguen siendo los principales objetivos, y el único cambio en el documento es una formulación ligeramente más sutil: “evitar el dominio de </w:t>
      </w:r>
      <w:r w:rsidDel="00000000" w:rsidR="00000000" w:rsidRPr="00000000">
        <w:rPr>
          <w:rFonts w:ascii="Times New Roman" w:cs="Times New Roman" w:eastAsia="Times New Roman" w:hAnsi="Times New Roman"/>
          <w:i w:val="1"/>
          <w:iCs w:val="1"/>
          <w:sz w:val="28"/>
          <w:szCs w:val="28"/>
          <w:rtl w:val="0"/>
        </w:rPr>
        <w:t xml:space="preserve">cualquier otro</w:t>
      </w:r>
      <w:r w:rsidDel="00000000" w:rsidR="00000000" w:rsidRPr="00000000">
        <w:rPr>
          <w:rFonts w:ascii="Times New Roman" w:cs="Times New Roman" w:eastAsia="Times New Roman" w:hAnsi="Times New Roman"/>
          <w:sz w:val="28"/>
          <w:szCs w:val="28"/>
          <w:rtl w:val="0"/>
        </w:rPr>
        <w:t xml:space="preserve"> competidor”.</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última instancia, este documento incoherente y contradictorio no revela la fuerza, sino la profunda debilidad de un imperio en declive. Los Estados Unidos ha perdido su brújula y carece de estrategas capaces de navegar por una nueva y compleja era. Sigue siendo</w:t>
      </w:r>
      <w:hyperlink r:id="rId17">
        <w:r w:rsidDel="00000000" w:rsidR="00000000" w:rsidRPr="00000000">
          <w:rPr>
            <w:rFonts w:ascii="Times New Roman" w:cs="Times New Roman" w:eastAsia="Times New Roman" w:hAnsi="Times New Roman"/>
            <w:sz w:val="28"/>
            <w:szCs w:val="28"/>
            <w:rtl w:val="0"/>
          </w:rPr>
          <w:t xml:space="preserve"> </w:t>
        </w:r>
      </w:hyperlink>
      <w:hyperlink r:id="rId18">
        <w:r w:rsidDel="00000000" w:rsidR="00000000" w:rsidRPr="00000000">
          <w:rPr>
            <w:rFonts w:ascii="Times New Roman" w:cs="Times New Roman" w:eastAsia="Times New Roman" w:hAnsi="Times New Roman"/>
            <w:color w:val="1155cc"/>
            <w:sz w:val="28"/>
            <w:szCs w:val="28"/>
            <w:u w:val="single"/>
            <w:rtl w:val="0"/>
          </w:rPr>
          <w:t xml:space="preserve">peligroso</w:t>
        </w:r>
      </w:hyperlink>
      <w:r w:rsidDel="00000000" w:rsidR="00000000" w:rsidRPr="00000000">
        <w:rPr>
          <w:rFonts w:ascii="Times New Roman" w:cs="Times New Roman" w:eastAsia="Times New Roman" w:hAnsi="Times New Roman"/>
          <w:sz w:val="28"/>
          <w:szCs w:val="28"/>
          <w:rtl w:val="0"/>
        </w:rPr>
        <w:t xml:space="preserve">, no por su gran visión estratégica, sino por su inmenso poderío militar, ahora ejercido por una administración imprudente que hace tiempo que se separó del derecho internacional y de la Carta de las Naciones Unidas. Esta NSS amateur es una declaración de guerra, un plan para el saqueo y una confesión de debilidad. Los Estados Unidos ya no tiene el poder de remodelar el mundo a su imagen, pero, como demuestran trágicamente la agresión en curso contra</w:t>
      </w:r>
      <w:hyperlink r:id="rId19">
        <w:r w:rsidDel="00000000" w:rsidR="00000000" w:rsidRPr="00000000">
          <w:rPr>
            <w:rFonts w:ascii="Times New Roman" w:cs="Times New Roman" w:eastAsia="Times New Roman" w:hAnsi="Times New Roman"/>
            <w:sz w:val="28"/>
            <w:szCs w:val="28"/>
            <w:rtl w:val="0"/>
          </w:rPr>
          <w:t xml:space="preserve"> </w:t>
        </w:r>
      </w:hyperlink>
      <w:hyperlink r:id="rId20">
        <w:r w:rsidDel="00000000" w:rsidR="00000000" w:rsidRPr="00000000">
          <w:rPr>
            <w:rFonts w:ascii="Times New Roman" w:cs="Times New Roman" w:eastAsia="Times New Roman" w:hAnsi="Times New Roman"/>
            <w:color w:val="1155cc"/>
            <w:sz w:val="28"/>
            <w:szCs w:val="28"/>
            <w:u w:val="single"/>
            <w:rtl w:val="0"/>
          </w:rPr>
          <w:t xml:space="preserve">Venezuela</w:t>
        </w:r>
      </w:hyperlink>
      <w:r w:rsidDel="00000000" w:rsidR="00000000" w:rsidRPr="00000000">
        <w:rPr>
          <w:rFonts w:ascii="Times New Roman" w:cs="Times New Roman" w:eastAsia="Times New Roman" w:hAnsi="Times New Roman"/>
          <w:sz w:val="28"/>
          <w:szCs w:val="28"/>
          <w:rtl w:val="0"/>
        </w:rPr>
        <w:t xml:space="preserve"> y el genocidio en Gaza, todavía tiene suficiente poder para dañar al nuevo mundo que lucha por nacer.</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Quizás hemos desperdiciado demasiada energía en lo obvio: un documento que no vale ni el papel en el que está impreso. Su verdadero problema es la lenta movilización de la mayoría global para evitar la catástrofe que acompañará a los últimos días del Imperio. Su tarea, para aquellos de ustedes que están abajo, es actuar como comadronas de un mundo nuevo y mejor, no simplemente como intérpretes de uno en decadencia. Esto sigue la sabiduría del propio Marx, quien enseñó que lo importante no es simplemente interpretar el mundo, sino cambiarlo.</w:t>
      </w:r>
    </w:p>
    <w:p w:rsidR="00000000" w:rsidDel="00000000" w:rsidP="00000000" w:rsidRDefault="00000000" w:rsidRPr="00000000" w14:paraId="00000012">
      <w:pPr>
        <w:spacing w:after="200" w:lineRule="auto"/>
        <w:rPr>
          <w:rFonts w:ascii="Times New Roman" w:cs="Times New Roman" w:eastAsia="Times New Roman" w:hAnsi="Times New Roman"/>
          <w:b w:val="1"/>
          <w:bCs w:val="1"/>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aljazeera.com/opinions/2025/12/12/the-us-is-already-at-war-with-venezuela" TargetMode="External"/><Relationship Id="rId11" Type="http://schemas.openxmlformats.org/officeDocument/2006/relationships/hyperlink" Target="https://en.wikipedia.org/wiki/Of_Paradise_and_Power" TargetMode="External"/><Relationship Id="rId10" Type="http://schemas.openxmlformats.org/officeDocument/2006/relationships/hyperlink" Target="https://www.epc.eu/publication/trumps-new-national-security-strategy-an-existential-threat-to-europe/" TargetMode="External"/><Relationship Id="rId13" Type="http://schemas.openxmlformats.org/officeDocument/2006/relationships/hyperlink" Target="https://www.rt.com/news/629119-trump-shatters-liberal-illusion/?fbclid=IwZXh0bgNhZW0CMTAAYnJpZBExaUNEbnd5Y0hwQkxqQjNibnNydGMGYXBwX2lkEDIyMjAzOTE3ODgyMDA4OTIAAR4CIBpwNGDKwYpNBc7rpEHtMUiG-LBzieQLFsDtz8FYwgyc4zJADf6xCwrQug_aem_8HP6anltM3NO0kw2fmu18w" TargetMode="External"/><Relationship Id="rId12" Type="http://schemas.openxmlformats.org/officeDocument/2006/relationships/hyperlink" Target="https://en.wikipedia.org/wiki/Of_Paradise_and_Powe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epc.eu/publication/trumps-new-national-security-strategy-an-existential-threat-to-europe/" TargetMode="External"/><Relationship Id="rId15" Type="http://schemas.openxmlformats.org/officeDocument/2006/relationships/hyperlink" Target="https://peoplesdispatch.org/2025/10/31/the-world-once-again-condemns-the-blockade-against-cuba/" TargetMode="External"/><Relationship Id="rId14" Type="http://schemas.openxmlformats.org/officeDocument/2006/relationships/hyperlink" Target="https://www.nytimes.com/2025/11/17/world/americas/trump-latin-america-monroe-doctrine.html" TargetMode="External"/><Relationship Id="rId17" Type="http://schemas.openxmlformats.org/officeDocument/2006/relationships/hyperlink" Target="https://www.youtube.com/watch?v=Y3TpPJHWzjQ" TargetMode="External"/><Relationship Id="rId16" Type="http://schemas.openxmlformats.org/officeDocument/2006/relationships/hyperlink" Target="https://substack.com/@lauraruggeri/note/c-185435301?r=y92pq&amp;utm_source=notes-share-action&amp;utm_medium=web" TargetMode="External"/><Relationship Id="rId5" Type="http://schemas.openxmlformats.org/officeDocument/2006/relationships/styles" Target="styles.xml"/><Relationship Id="rId19" Type="http://schemas.openxmlformats.org/officeDocument/2006/relationships/hyperlink" Target="https://www.aljazeera.com/opinions/2025/12/12/the-us-is-already-at-war-with-venezuela" TargetMode="External"/><Relationship Id="rId6" Type="http://schemas.openxmlformats.org/officeDocument/2006/relationships/hyperlink" Target="https://globetrotter.media/" TargetMode="External"/><Relationship Id="rId18" Type="http://schemas.openxmlformats.org/officeDocument/2006/relationships/hyperlink" Target="https://www.youtube.com/watch?v=Y3TpPJHWzjQ" TargetMode="External"/><Relationship Id="rId7" Type="http://schemas.openxmlformats.org/officeDocument/2006/relationships/hyperlink" Target="https://globetrotter.media/" TargetMode="External"/><Relationship Id="rId8" Type="http://schemas.openxmlformats.org/officeDocument/2006/relationships/hyperlink" Target="https://www.whitehouse.gov/wp-content/uploads/2025/12/2025-National-Security-Strateg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