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Bdr>
          <w:top w:color="auto" w:space="0" w:sz="0" w:val="none"/>
          <w:left w:color="auto" w:space="0" w:sz="0" w:val="none"/>
          <w:bottom w:color="auto" w:space="0" w:sz="0" w:val="none"/>
          <w:right w:color="auto" w:space="0" w:sz="0" w:val="none"/>
          <w:between w:color="auto" w:space="0" w:sz="0" w:val="none"/>
        </w:pBdr>
        <w:spacing w:after="200" w:before="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Titular: </w:t>
      </w:r>
      <w:r w:rsidDel="00000000" w:rsidR="00000000" w:rsidRPr="00000000">
        <w:rPr>
          <w:rFonts w:ascii="Times New Roman" w:cs="Times New Roman" w:eastAsia="Times New Roman" w:hAnsi="Times New Roman"/>
          <w:sz w:val="28"/>
          <w:szCs w:val="28"/>
          <w:rtl w:val="0"/>
        </w:rPr>
        <w:t xml:space="preserve">El pinochetismo retorna al poder</w:t>
      </w:r>
    </w:p>
    <w:p w:rsidR="00000000" w:rsidDel="00000000" w:rsidP="00000000" w:rsidRDefault="00000000" w:rsidRPr="00000000" w14:paraId="00000002">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Atilio A. Borón</w:t>
      </w:r>
    </w:p>
    <w:p w:rsidR="00000000" w:rsidDel="00000000" w:rsidP="00000000" w:rsidRDefault="00000000" w:rsidRPr="00000000" w14:paraId="00000003">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Biografía del autor:</w:t>
      </w:r>
      <w:r w:rsidDel="00000000" w:rsidR="00000000" w:rsidRPr="00000000">
        <w:rPr>
          <w:rFonts w:ascii="Times New Roman" w:cs="Times New Roman" w:eastAsia="Times New Roman" w:hAnsi="Times New Roman"/>
          <w:sz w:val="28"/>
          <w:szCs w:val="28"/>
          <w:rtl w:val="0"/>
        </w:rPr>
        <w:t xml:space="preserve"> Este artículo fue escrito para</w:t>
      </w:r>
      <w:hyperlink r:id="rId6">
        <w:r w:rsidDel="00000000" w:rsidR="00000000" w:rsidRPr="00000000">
          <w:rPr>
            <w:rFonts w:ascii="Times New Roman" w:cs="Times New Roman" w:eastAsia="Times New Roman" w:hAnsi="Times New Roman"/>
            <w:sz w:val="28"/>
            <w:szCs w:val="28"/>
            <w:rtl w:val="0"/>
          </w:rPr>
          <w:t xml:space="preserve"> </w:t>
        </w:r>
      </w:hyperlink>
      <w:hyperlink r:id="rId7">
        <w:r w:rsidDel="00000000" w:rsidR="00000000" w:rsidRPr="00000000">
          <w:rPr>
            <w:rFonts w:ascii="Times New Roman" w:cs="Times New Roman" w:eastAsia="Times New Roman" w:hAnsi="Times New Roman"/>
            <w:color w:val="1155cc"/>
            <w:sz w:val="28"/>
            <w:szCs w:val="28"/>
            <w:u w:val="single"/>
            <w:rtl w:val="0"/>
          </w:rPr>
          <w:t xml:space="preserve">Página 12</w:t>
        </w:r>
      </w:hyperlink>
      <w:r w:rsidDel="00000000" w:rsidR="00000000" w:rsidRPr="00000000">
        <w:rPr>
          <w:rFonts w:ascii="Times New Roman" w:cs="Times New Roman" w:eastAsia="Times New Roman" w:hAnsi="Times New Roman"/>
          <w:sz w:val="28"/>
          <w:szCs w:val="28"/>
          <w:rtl w:val="0"/>
        </w:rPr>
        <w:t xml:space="preserve"> y</w:t>
      </w:r>
      <w:hyperlink r:id="rId8">
        <w:r w:rsidDel="00000000" w:rsidR="00000000" w:rsidRPr="00000000">
          <w:rPr>
            <w:rFonts w:ascii="Times New Roman" w:cs="Times New Roman" w:eastAsia="Times New Roman" w:hAnsi="Times New Roman"/>
            <w:sz w:val="28"/>
            <w:szCs w:val="28"/>
            <w:rtl w:val="0"/>
          </w:rPr>
          <w:t xml:space="preserve"> </w:t>
        </w:r>
      </w:hyperlink>
      <w:hyperlink r:id="rId9">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Atilio A. Borón es un sociólogo, politólogo, profesor y escritor argentino. Doctor en Ciencias Políticas por la Universidad de Harvard.</w:t>
      </w:r>
    </w:p>
    <w:p w:rsidR="00000000" w:rsidDel="00000000" w:rsidP="00000000" w:rsidRDefault="00000000" w:rsidRPr="00000000" w14:paraId="00000004">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Fuente: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Etiquetas:</w:t>
      </w:r>
      <w:r w:rsidDel="00000000" w:rsidR="00000000" w:rsidRPr="00000000">
        <w:rPr>
          <w:rFonts w:ascii="Times New Roman" w:cs="Times New Roman" w:eastAsia="Times New Roman" w:hAnsi="Times New Roman"/>
          <w:sz w:val="28"/>
          <w:szCs w:val="28"/>
          <w:rtl w:val="0"/>
        </w:rPr>
        <w:t xml:space="preserve"> América Latina/Chile, Elecciones Presidenciales, Política, Noticias, Opinión</w:t>
      </w:r>
    </w:p>
    <w:p w:rsidR="00000000" w:rsidDel="00000000" w:rsidP="00000000" w:rsidRDefault="00000000" w:rsidRPr="00000000" w14:paraId="00000006">
      <w:pPr>
        <w:spacing w:after="240" w:befor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[Cuerpo del artículo]</w:t>
      </w:r>
      <w:r w:rsidDel="00000000" w:rsidR="00000000" w:rsidRPr="00000000">
        <w:rPr>
          <w:rtl w:val="0"/>
        </w:rPr>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200" w:line="276" w:lineRule="auto"/>
        <w:rPr>
          <w:rFonts w:ascii="Times New Roman" w:cs="Times New Roman" w:eastAsia="Times New Roman" w:hAnsi="Times New Roman"/>
          <w:color w:val="231f20"/>
          <w:sz w:val="28"/>
          <w:szCs w:val="28"/>
        </w:rPr>
      </w:pPr>
      <w:r w:rsidDel="00000000" w:rsidR="00000000" w:rsidRPr="00000000">
        <w:rPr>
          <w:rFonts w:ascii="Times New Roman" w:cs="Times New Roman" w:eastAsia="Times New Roman" w:hAnsi="Times New Roman"/>
          <w:color w:val="231f20"/>
          <w:sz w:val="28"/>
          <w:szCs w:val="28"/>
          <w:rtl w:val="0"/>
        </w:rPr>
        <w:t xml:space="preserve">El rotundo triunfo de </w:t>
      </w:r>
      <w:hyperlink r:id="rId10">
        <w:r w:rsidDel="00000000" w:rsidR="00000000" w:rsidRPr="00000000">
          <w:rPr>
            <w:rFonts w:ascii="Times New Roman" w:cs="Times New Roman" w:eastAsia="Times New Roman" w:hAnsi="Times New Roman"/>
            <w:color w:val="1155cc"/>
            <w:sz w:val="28"/>
            <w:szCs w:val="28"/>
            <w:u w:val="single"/>
            <w:rtl w:val="0"/>
          </w:rPr>
          <w:t xml:space="preserve">José Antonio Kast</w:t>
        </w:r>
      </w:hyperlink>
      <w:r w:rsidDel="00000000" w:rsidR="00000000" w:rsidRPr="00000000">
        <w:rPr>
          <w:rFonts w:ascii="Times New Roman" w:cs="Times New Roman" w:eastAsia="Times New Roman" w:hAnsi="Times New Roman"/>
          <w:color w:val="231f20"/>
          <w:sz w:val="28"/>
          <w:szCs w:val="28"/>
          <w:rtl w:val="0"/>
        </w:rPr>
        <w:t xml:space="preserve"> en el balotaje está destinado a ejercer una profunda influencia en Chile. Se consolida una sólida fuerza de extrema derecha, neofascista, como producto de la convergencia de dos variantes radicales del pinochetismo – una liderada por Kast y la otra, aún más extrema, por Johannes Kaiser – a las cuales se plegó la abanderada de una ficción llamada “derecha democrática” encarnada por la ex alcaldesa de Providencia, Evelyn Matthei, supuesta heredera del legado de Sebastián Piñera.</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after="200" w:line="276" w:lineRule="auto"/>
        <w:rPr>
          <w:rFonts w:ascii="Times New Roman" w:cs="Times New Roman" w:eastAsia="Times New Roman" w:hAnsi="Times New Roman"/>
          <w:color w:val="231f20"/>
          <w:sz w:val="28"/>
          <w:szCs w:val="28"/>
        </w:rPr>
      </w:pPr>
      <w:r w:rsidDel="00000000" w:rsidR="00000000" w:rsidRPr="00000000">
        <w:rPr>
          <w:rFonts w:ascii="Times New Roman" w:cs="Times New Roman" w:eastAsia="Times New Roman" w:hAnsi="Times New Roman"/>
          <w:color w:val="231f20"/>
          <w:sz w:val="28"/>
          <w:szCs w:val="28"/>
          <w:rtl w:val="0"/>
        </w:rPr>
        <w:t xml:space="preserve">Según el analista político chileno Jaime Lorca, </w:t>
      </w:r>
      <w:hyperlink r:id="rId11">
        <w:r w:rsidDel="00000000" w:rsidR="00000000" w:rsidRPr="00000000">
          <w:rPr>
            <w:rFonts w:ascii="Times New Roman" w:cs="Times New Roman" w:eastAsia="Times New Roman" w:hAnsi="Times New Roman"/>
            <w:color w:val="1155cc"/>
            <w:sz w:val="28"/>
            <w:szCs w:val="28"/>
            <w:u w:val="single"/>
            <w:rtl w:val="0"/>
          </w:rPr>
          <w:t xml:space="preserve">la obligatoriedad del sufragio -antes optativo en Chile- canalizó hacia el pinochetismo</w:t>
        </w:r>
      </w:hyperlink>
      <w:r w:rsidDel="00000000" w:rsidR="00000000" w:rsidRPr="00000000">
        <w:rPr>
          <w:rFonts w:ascii="Times New Roman" w:cs="Times New Roman" w:eastAsia="Times New Roman" w:hAnsi="Times New Roman"/>
          <w:color w:val="231f20"/>
          <w:sz w:val="28"/>
          <w:szCs w:val="28"/>
          <w:rtl w:val="0"/>
        </w:rPr>
        <w:t xml:space="preserve"> y sus aliados el descontento social imperante en relación al gobierno de Gabriel Boric, cuyas tasas de aprobación en la segunda parte de su mandato oscilaron en torno a un magro 30 por ciento. Temas como la inseguridad, el odio hacia los inmigrantes (especialmente venezolanos) y la inflación -cercana al 4 % anual- fueron agitados demagógicamente por el candidato del pinochetismo, un hombre con un manejo tan descuidado de las cifras y las estadísticas como Javier Milei.</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after="200" w:line="276" w:lineRule="auto"/>
        <w:rPr>
          <w:rFonts w:ascii="Times New Roman" w:cs="Times New Roman" w:eastAsia="Times New Roman" w:hAnsi="Times New Roman"/>
          <w:color w:val="231f20"/>
          <w:sz w:val="28"/>
          <w:szCs w:val="28"/>
        </w:rPr>
      </w:pPr>
      <w:r w:rsidDel="00000000" w:rsidR="00000000" w:rsidRPr="00000000">
        <w:rPr>
          <w:rFonts w:ascii="Times New Roman" w:cs="Times New Roman" w:eastAsia="Times New Roman" w:hAnsi="Times New Roman"/>
          <w:color w:val="231f20"/>
          <w:sz w:val="28"/>
          <w:szCs w:val="28"/>
          <w:rtl w:val="0"/>
        </w:rPr>
        <w:t xml:space="preserve">Procurando convencer al electorado de las dimensiones catastróficas de la inseguridad llegó a decir en su debate con la candidata del oficialismo Jeannete Jara que en Chile “1.200.000 personas son asesinadas al año”. Cuando cayó en la cuenta de su error habló de ¡1.200 millones de personas asesinadas en Chile!, cuya población total es de 19 millones. La cifra real correspondiente al año 2024 fue de 1.207 homicidios, o un 6.0 por cada 100.000 habitantes, una tasa comparable a la de Estados Unidos y un poco más alta que la de Argentina.</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after="200" w:line="276" w:lineRule="auto"/>
        <w:rPr>
          <w:rFonts w:ascii="Times New Roman" w:cs="Times New Roman" w:eastAsia="Times New Roman" w:hAnsi="Times New Roman"/>
          <w:color w:val="231f20"/>
          <w:sz w:val="28"/>
          <w:szCs w:val="28"/>
        </w:rPr>
      </w:pPr>
      <w:r w:rsidDel="00000000" w:rsidR="00000000" w:rsidRPr="00000000">
        <w:rPr>
          <w:rFonts w:ascii="Times New Roman" w:cs="Times New Roman" w:eastAsia="Times New Roman" w:hAnsi="Times New Roman"/>
          <w:color w:val="231f20"/>
          <w:sz w:val="28"/>
          <w:szCs w:val="28"/>
          <w:rtl w:val="0"/>
        </w:rPr>
        <w:t xml:space="preserve">Pese a ello, la prensa hegemónica a ambos lados de los Andes magnifica la inseguridad para, desde el temor, acercar votos a la derecha fascistoide de ambos países. En todo caso, yerros de este tipo fueron comunes en la campaña de Kast pero, al igual que en el caso argentino, hay un amplio sector del electorado que hoy concurre a votar porque es una obligación, no le interesa la política y no se inmuta ante los disparates que pueda proferir un candidato. Temas como los que estamos analizando dan cuenta del inesperado caudal de votos que en la primera vuelta obtuvo el Partido de la Gente, liderado por Franco Parisi, arañando el 20 por ciento de los votos y quedando a escasos cuatro puntos porcentuales de Kast. Buena parte de este caudal electoral conformado mayoritariamente por los nuevos votantes que acuden a las urnas por el carácter obligatorio del voto están muy penetrados por la ideología de la antipolítica, el hiperindividualismo y el desprecio a todo lo que huela a acción colectiva, y en el balotaje se inclinaron a favor de Kast. Una parte, tal vez, arrojó por la borda el arraigado anticomunismo imperante en Chile y respaldó la candidatura de Jara, pero no en la medida suficiente como para impedir una derrota muy categórica.</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after="200" w:line="276" w:lineRule="auto"/>
        <w:rPr>
          <w:rFonts w:ascii="Times New Roman" w:cs="Times New Roman" w:eastAsia="Times New Roman" w:hAnsi="Times New Roman"/>
          <w:color w:val="231f20"/>
          <w:sz w:val="28"/>
          <w:szCs w:val="28"/>
        </w:rPr>
      </w:pPr>
      <w:r w:rsidDel="00000000" w:rsidR="00000000" w:rsidRPr="00000000">
        <w:rPr>
          <w:rFonts w:ascii="Times New Roman" w:cs="Times New Roman" w:eastAsia="Times New Roman" w:hAnsi="Times New Roman"/>
          <w:color w:val="231f20"/>
          <w:sz w:val="28"/>
          <w:szCs w:val="28"/>
          <w:rtl w:val="0"/>
        </w:rPr>
        <w:t xml:space="preserve">¿Qué se puede esperar del gobierno de un personaje como Kast? Recortes brutales en el gasto social, redefinición de los avances registrados en relación a los derechos de la mujer y una redefinición de las alianzas internacionales de Chile. Seguramente intentará profundizar el modelo económico gestado durante la dictadura de Pinochet y cuyos fundamentos permanecieron intocados por la larga e inconclusa transición democrática chilena. Inconclusa porque las relaciones de poder y la concentración de la riqueza gestadas a partir del aciago 11 de septiembre de 1973 lejos de ser revertidas por el ejercicio democrático fueron consolidadas y reforzadas por las sucesivas coaliciones gobernantes. Pero en el contexto de la nueva doctrina de la seguridad nacional de Estados Unidos Kast será presionado por Washington para la ardua tarea de enfriar las relaciones de su país con China, siendo este país el primer socio comercial de Chile y aquél con el cual se firmó, en 2005, un medular Tratado de Libre Comercio.</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after="200" w:line="276" w:lineRule="auto"/>
        <w:rPr>
          <w:rFonts w:ascii="Times New Roman" w:cs="Times New Roman" w:eastAsia="Times New Roman" w:hAnsi="Times New Roman"/>
          <w:color w:val="231f20"/>
          <w:sz w:val="28"/>
          <w:szCs w:val="28"/>
        </w:rPr>
      </w:pPr>
      <w:r w:rsidDel="00000000" w:rsidR="00000000" w:rsidRPr="00000000">
        <w:rPr>
          <w:rFonts w:ascii="Times New Roman" w:cs="Times New Roman" w:eastAsia="Times New Roman" w:hAnsi="Times New Roman"/>
          <w:color w:val="231f20"/>
          <w:sz w:val="28"/>
          <w:szCs w:val="28"/>
          <w:rtl w:val="0"/>
        </w:rPr>
        <w:t xml:space="preserve">Por otra parte, la conformación del parlamento chileno será un obstáculo muy significativo para frenar los previsibles excesos de Kast. El Senado está dividido por mitades y en la Cámara resultaría extremadamente difícil que obtenga el 4/7 de los votos (un 57 %) necesarios para reformar la Constitución. En todo caso, la instauración de un gobierno de este tipo representa un enorme desafío para el hasta hoy oficialista Frente Amplio y el campo progresista en general. Al igual que en la Argentina, estas fuerzas se enfrentan a un desafío refundacional: redefinir un proyecto, idear una nueva narrativa, diseñar una propuesta concreta de gobierno, revitalizar las organizaciones de base, movilizar a sus integrantes y resolver la siempre espinosa cuestión de la conducción política y el liderazgo.</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after="200" w:line="276" w:lineRule="auto"/>
        <w:rPr>
          <w:rFonts w:ascii="Times New Roman" w:cs="Times New Roman" w:eastAsia="Times New Roman" w:hAnsi="Times New Roman"/>
          <w:color w:val="231f20"/>
          <w:sz w:val="28"/>
          <w:szCs w:val="28"/>
        </w:rPr>
      </w:pPr>
      <w:r w:rsidDel="00000000" w:rsidR="00000000" w:rsidRPr="00000000">
        <w:rPr>
          <w:rFonts w:ascii="Times New Roman" w:cs="Times New Roman" w:eastAsia="Times New Roman" w:hAnsi="Times New Roman"/>
          <w:color w:val="231f20"/>
          <w:sz w:val="28"/>
          <w:szCs w:val="28"/>
          <w:rtl w:val="0"/>
        </w:rPr>
        <w:t xml:space="preserve">Son tareas urgentes e impostergables, porque toda dilación tendrá como consecuencia la creación de las condiciones histórico-estructurales para el relanzamiento de un ciclo neofascista de larga duración que ocasionará graves perjuicios para nuestros pueblos. Grave error sería ceder ante el pesimismo y creer que una derrota es definitiva. Pero un revés tan contundente exige un esfuerzo de autocrítica que, entre otras cosas, tenga presente que las fórmulas del progresismo light que invitan a avanzar por una inexistente “ancha avenida del medio” lo único que hacen es abrir de par en par las puertas de la democracia para el advenimiento de la extrema derecha o el neofascismo colonial. En tiempos tan inmoderados como éstos, de crisis capitalista y ofensiva imperialista con el Corolario Trump pendiente sobre las cabezas de nuestros pueblos, la moderación lejos de ser una virtud se convierte en un vicio imperdonable.</w:t>
      </w:r>
    </w:p>
    <w:p w:rsidR="00000000" w:rsidDel="00000000" w:rsidP="00000000" w:rsidRDefault="00000000" w:rsidRPr="00000000" w14:paraId="0000000F">
      <w:pPr>
        <w:spacing w:after="200" w:line="276" w:lineRule="auto"/>
        <w:rPr>
          <w:rFonts w:ascii="Times New Roman" w:cs="Times New Roman" w:eastAsia="Times New Roman" w:hAnsi="Times New Roman"/>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elclarin.cl/2025/11/17/jaime-lorca-la-ultraderecha-chilena-llega-con-animo-refundacional-y-la-izquierda-enfrenta-su-peor-encrucijada-desde-1990/#google_vignette" TargetMode="External"/><Relationship Id="rId10" Type="http://schemas.openxmlformats.org/officeDocument/2006/relationships/hyperlink" Target="https://www.pagina12.com.ar/2025/12/14/elecciones-en-chile-jose-antonio-kast-y-jannette-jara-se-disputan-la-presidencia-minuto-a-minuto/" TargetMode="External"/><Relationship Id="rId9" Type="http://schemas.openxmlformats.org/officeDocument/2006/relationships/hyperlink" Target="https://globetrotter.media/" TargetMode="External"/><Relationship Id="rId5" Type="http://schemas.openxmlformats.org/officeDocument/2006/relationships/styles" Target="styles.xml"/><Relationship Id="rId6" Type="http://schemas.openxmlformats.org/officeDocument/2006/relationships/hyperlink" Target="https://www.pagina12.com.ar/" TargetMode="External"/><Relationship Id="rId7" Type="http://schemas.openxmlformats.org/officeDocument/2006/relationships/hyperlink" Target="https://www.pagina12.com.ar/" TargetMode="External"/><Relationship Id="rId8" Type="http://schemas.openxmlformats.org/officeDocument/2006/relationships/hyperlink" Target="https://globetrotter.me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