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line="276" w:lineRule="auto"/>
        <w:rPr>
          <w:rFonts w:ascii="Times New Roman" w:cs="Times New Roman" w:eastAsia="Times New Roman" w:hAnsi="Times New Roman"/>
          <w:color w:val="101423"/>
          <w:sz w:val="28"/>
          <w:szCs w:val="28"/>
        </w:rPr>
      </w:pPr>
      <w:r w:rsidDel="00000000" w:rsidR="00000000" w:rsidRPr="00000000">
        <w:rPr>
          <w:rFonts w:ascii="Times New Roman" w:cs="Times New Roman" w:eastAsia="Times New Roman" w:hAnsi="Times New Roman"/>
          <w:b w:val="1"/>
          <w:color w:val="000000"/>
          <w:sz w:val="28"/>
          <w:szCs w:val="28"/>
          <w:rtl w:val="0"/>
        </w:rPr>
        <w:t xml:space="preserve">Headline:</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color w:val="101423"/>
          <w:sz w:val="28"/>
          <w:szCs w:val="28"/>
          <w:rtl w:val="0"/>
        </w:rPr>
        <w:t xml:space="preserve">From Tariffs to Tribute: The $350B Price of ‘Parity’</w:t>
      </w:r>
      <w:r w:rsidDel="00000000" w:rsidR="00000000" w:rsidRPr="00000000">
        <w:rPr>
          <w:rFonts w:ascii="Times New Roman" w:cs="Times New Roman" w:eastAsia="Times New Roman" w:hAnsi="Times New Roman"/>
          <w:b w:val="1"/>
          <w:color w:val="101423"/>
          <w:sz w:val="28"/>
          <w:szCs w:val="28"/>
          <w:rtl w:val="0"/>
        </w:rPr>
        <w:t xml:space="preserve"> </w:t>
      </w:r>
      <w:r w:rsidDel="00000000" w:rsidR="00000000" w:rsidRPr="00000000">
        <w:rPr>
          <w:rtl w:val="0"/>
        </w:rPr>
      </w:r>
    </w:p>
    <w:p w:rsidR="00000000" w:rsidDel="00000000" w:rsidP="00000000" w:rsidRDefault="00000000" w:rsidRPr="00000000" w14:paraId="00000002">
      <w:pPr>
        <w:spacing w:after="20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8"/>
          <w:szCs w:val="28"/>
          <w:rtl w:val="0"/>
        </w:rPr>
        <w:t xml:space="preserve">By Atul Chandra</w:t>
      </w:r>
      <w:r w:rsidDel="00000000" w:rsidR="00000000" w:rsidRPr="00000000">
        <w:rPr>
          <w:rtl w:val="0"/>
        </w:rPr>
      </w:r>
    </w:p>
    <w:p w:rsidR="00000000" w:rsidDel="00000000" w:rsidP="00000000" w:rsidRDefault="00000000" w:rsidRPr="00000000" w14:paraId="00000003">
      <w:pPr>
        <w:spacing w:after="200" w:before="20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color w:val="000000"/>
          <w:sz w:val="28"/>
          <w:szCs w:val="28"/>
          <w:rtl w:val="0"/>
        </w:rPr>
        <w:t xml:space="preserve">Author Bio:</w:t>
      </w:r>
      <w:r w:rsidDel="00000000" w:rsidR="00000000" w:rsidRPr="00000000">
        <w:rPr>
          <w:rFonts w:ascii="Times New Roman" w:cs="Times New Roman" w:eastAsia="Times New Roman" w:hAnsi="Times New Roman"/>
          <w:color w:val="000000"/>
          <w:sz w:val="28"/>
          <w:szCs w:val="28"/>
          <w:rtl w:val="0"/>
        </w:rPr>
        <w:t xml:space="preserve"> This article was produced by </w:t>
      </w:r>
      <w:hyperlink r:id="rId7">
        <w:r w:rsidDel="00000000" w:rsidR="00000000" w:rsidRPr="00000000">
          <w:rPr>
            <w:rFonts w:ascii="Times New Roman" w:cs="Times New Roman" w:eastAsia="Times New Roman" w:hAnsi="Times New Roman"/>
            <w:color w:val="0000ff"/>
            <w:sz w:val="28"/>
            <w:szCs w:val="28"/>
            <w:u w:val="single"/>
            <w:rtl w:val="0"/>
          </w:rPr>
          <w:t xml:space="preserve">Globetrotter</w:t>
        </w:r>
      </w:hyperlink>
      <w:r w:rsidDel="00000000" w:rsidR="00000000" w:rsidRPr="00000000">
        <w:rPr>
          <w:rFonts w:ascii="Times New Roman" w:cs="Times New Roman" w:eastAsia="Times New Roman" w:hAnsi="Times New Roman"/>
          <w:color w:val="000000"/>
          <w:sz w:val="28"/>
          <w:szCs w:val="28"/>
          <w:rtl w:val="0"/>
        </w:rPr>
        <w:t xml:space="preserve">. Atul Chandra is a researcher at </w:t>
      </w:r>
      <w:hyperlink r:id="rId8">
        <w:r w:rsidDel="00000000" w:rsidR="00000000" w:rsidRPr="00000000">
          <w:rPr>
            <w:rFonts w:ascii="Times New Roman" w:cs="Times New Roman" w:eastAsia="Times New Roman" w:hAnsi="Times New Roman"/>
            <w:color w:val="1155cc"/>
            <w:sz w:val="28"/>
            <w:szCs w:val="28"/>
            <w:u w:val="single"/>
            <w:rtl w:val="0"/>
          </w:rPr>
          <w:t xml:space="preserve">Tricontinental: Institute for Social Research</w:t>
        </w:r>
      </w:hyperlink>
      <w:r w:rsidDel="00000000" w:rsidR="00000000" w:rsidRPr="00000000">
        <w:rPr>
          <w:rFonts w:ascii="Times New Roman" w:cs="Times New Roman" w:eastAsia="Times New Roman" w:hAnsi="Times New Roman"/>
          <w:color w:val="000000"/>
          <w:sz w:val="28"/>
          <w:szCs w:val="28"/>
          <w:rtl w:val="0"/>
        </w:rPr>
        <w:t xml:space="preserve">. His areas of interest include geopolitics in Asia, left and progressive movements in the region, and struggles in the Global South.</w:t>
      </w:r>
      <w:r w:rsidDel="00000000" w:rsidR="00000000" w:rsidRPr="00000000">
        <w:rPr>
          <w:rtl w:val="0"/>
        </w:rPr>
      </w:r>
    </w:p>
    <w:p w:rsidR="00000000" w:rsidDel="00000000" w:rsidP="00000000" w:rsidRDefault="00000000" w:rsidRPr="00000000" w14:paraId="00000004">
      <w:pPr>
        <w:spacing w:after="200" w:before="20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color w:val="000000"/>
          <w:sz w:val="28"/>
          <w:szCs w:val="28"/>
          <w:rtl w:val="0"/>
        </w:rPr>
        <w:t xml:space="preserve">Source:</w:t>
      </w:r>
      <w:r w:rsidDel="00000000" w:rsidR="00000000" w:rsidRPr="00000000">
        <w:rPr>
          <w:rFonts w:ascii="Times New Roman" w:cs="Times New Roman" w:eastAsia="Times New Roman" w:hAnsi="Times New Roman"/>
          <w:color w:val="000000"/>
          <w:sz w:val="28"/>
          <w:szCs w:val="28"/>
          <w:rtl w:val="0"/>
        </w:rPr>
        <w:t xml:space="preserve"> Globetrotter</w:t>
      </w:r>
      <w:r w:rsidDel="00000000" w:rsidR="00000000" w:rsidRPr="00000000">
        <w:rPr>
          <w:rtl w:val="0"/>
        </w:rPr>
      </w:r>
    </w:p>
    <w:p w:rsidR="00000000" w:rsidDel="00000000" w:rsidP="00000000" w:rsidRDefault="00000000" w:rsidRPr="00000000" w14:paraId="00000005">
      <w:pPr>
        <w:widowControl w:val="0"/>
        <w:spacing w:after="200" w:before="200" w:line="276"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color w:val="000000"/>
          <w:sz w:val="28"/>
          <w:szCs w:val="28"/>
          <w:rtl w:val="0"/>
        </w:rPr>
        <w:t xml:space="preserve">Tags:</w:t>
      </w:r>
      <w:r w:rsidDel="00000000" w:rsidR="00000000" w:rsidRPr="00000000">
        <w:rPr>
          <w:rFonts w:ascii="Times New Roman" w:cs="Times New Roman" w:eastAsia="Times New Roman" w:hAnsi="Times New Roman"/>
          <w:color w:val="000000"/>
          <w:sz w:val="28"/>
          <w:szCs w:val="28"/>
          <w:rtl w:val="0"/>
        </w:rPr>
        <w:t xml:space="preserve"> Asia/South Korea, North America/United States of America, Tariffs, War</w:t>
      </w:r>
    </w:p>
    <w:p w:rsidR="00000000" w:rsidDel="00000000" w:rsidP="00000000" w:rsidRDefault="00000000" w:rsidRPr="00000000" w14:paraId="00000006">
      <w:pPr>
        <w:widowControl w:val="0"/>
        <w:spacing w:after="200" w:before="200" w:line="276"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7">
      <w:pPr>
        <w:widowControl w:val="0"/>
        <w:spacing w:after="200" w:before="200" w:line="276" w:lineRule="auto"/>
        <w:rPr>
          <w:rFonts w:ascii="Times New Roman" w:cs="Times New Roman" w:eastAsia="Times New Roman" w:hAnsi="Times New Roman"/>
          <w:b w:val="1"/>
          <w:color w:val="000000"/>
          <w:sz w:val="28"/>
          <w:szCs w:val="28"/>
        </w:rPr>
      </w:pPr>
      <w:r w:rsidDel="00000000" w:rsidR="00000000" w:rsidRPr="00000000">
        <w:rPr>
          <w:rFonts w:ascii="Times New Roman" w:cs="Times New Roman" w:eastAsia="Times New Roman" w:hAnsi="Times New Roman"/>
          <w:b w:val="1"/>
          <w:color w:val="000000"/>
          <w:sz w:val="28"/>
          <w:szCs w:val="28"/>
          <w:rtl w:val="0"/>
        </w:rPr>
        <w:t xml:space="preserve">[Article Body]</w:t>
      </w:r>
    </w:p>
    <w:p w:rsidR="00000000" w:rsidDel="00000000" w:rsidP="00000000" w:rsidRDefault="00000000" w:rsidRPr="00000000" w14:paraId="00000008">
      <w:pPr>
        <w:widowControl w:val="0"/>
        <w:spacing w:after="200" w:before="200" w:line="276" w:lineRule="auto"/>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On 29 October 2025, the carefully scripted pageantry of the US-ROK alliance in Gyeongju and Seoul met an unwelcome counter-narrative from the streets. While US President Donald Trump was being </w:t>
      </w:r>
      <w:hyperlink r:id="rId9">
        <w:r w:rsidDel="00000000" w:rsidR="00000000" w:rsidRPr="00000000">
          <w:rPr>
            <w:rFonts w:ascii="Times New Roman" w:cs="Times New Roman" w:eastAsia="Times New Roman" w:hAnsi="Times New Roman"/>
            <w:color w:val="0000ff"/>
            <w:sz w:val="28"/>
            <w:szCs w:val="28"/>
            <w:highlight w:val="white"/>
            <w:u w:val="single"/>
            <w:rtl w:val="0"/>
          </w:rPr>
          <w:t xml:space="preserve">feted</w:t>
        </w:r>
      </w:hyperlink>
      <w:r w:rsidDel="00000000" w:rsidR="00000000" w:rsidRPr="00000000">
        <w:rPr>
          <w:rFonts w:ascii="Times New Roman" w:cs="Times New Roman" w:eastAsia="Times New Roman" w:hAnsi="Times New Roman"/>
          <w:sz w:val="28"/>
          <w:szCs w:val="28"/>
          <w:highlight w:val="white"/>
          <w:rtl w:val="0"/>
        </w:rPr>
        <w:t xml:space="preserve"> with a Silla-era replica gold crown and Korea's highest honor, thousands of workers, trade unionists, farmers, and students and women’s collectives </w:t>
      </w:r>
      <w:hyperlink r:id="rId10">
        <w:r w:rsidDel="00000000" w:rsidR="00000000" w:rsidRPr="00000000">
          <w:rPr>
            <w:rFonts w:ascii="Times New Roman" w:cs="Times New Roman" w:eastAsia="Times New Roman" w:hAnsi="Times New Roman"/>
            <w:color w:val="0000ff"/>
            <w:sz w:val="28"/>
            <w:szCs w:val="28"/>
            <w:highlight w:val="white"/>
            <w:u w:val="single"/>
            <w:rtl w:val="0"/>
          </w:rPr>
          <w:t xml:space="preserve">converged</w:t>
        </w:r>
      </w:hyperlink>
      <w:r w:rsidDel="00000000" w:rsidR="00000000" w:rsidRPr="00000000">
        <w:rPr>
          <w:rFonts w:ascii="Times New Roman" w:cs="Times New Roman" w:eastAsia="Times New Roman" w:hAnsi="Times New Roman"/>
          <w:sz w:val="28"/>
          <w:szCs w:val="28"/>
          <w:highlight w:val="white"/>
          <w:rtl w:val="0"/>
        </w:rPr>
        <w:t xml:space="preserve"> near the APEC venues. They chanted a unified dissent: “No kings”’ and “No to APEC for the 1 percent” Organizers framed the protest as a demand for the restoration of national dignity against what they saw as an act of economic coercion. The message, captured by banners that collapsed diplomacy into a single, damning word —extortion— was visceral and immediate.</w:t>
        <w:br w:type="textWrapping"/>
        <w:br w:type="textWrapping"/>
        <w:t xml:space="preserve">The agreement, hastily announced by President Trump as “</w:t>
      </w:r>
      <w:hyperlink r:id="rId11">
        <w:r w:rsidDel="00000000" w:rsidR="00000000" w:rsidRPr="00000000">
          <w:rPr>
            <w:rFonts w:ascii="Times New Roman" w:cs="Times New Roman" w:eastAsia="Times New Roman" w:hAnsi="Times New Roman"/>
            <w:color w:val="0000ff"/>
            <w:sz w:val="28"/>
            <w:szCs w:val="28"/>
            <w:highlight w:val="white"/>
            <w:u w:val="single"/>
            <w:rtl w:val="0"/>
          </w:rPr>
          <w:t xml:space="preserve">pretty much finalized</w:t>
        </w:r>
      </w:hyperlink>
      <w:r w:rsidDel="00000000" w:rsidR="00000000" w:rsidRPr="00000000">
        <w:rPr>
          <w:rFonts w:ascii="Times New Roman" w:cs="Times New Roman" w:eastAsia="Times New Roman" w:hAnsi="Times New Roman"/>
          <w:sz w:val="28"/>
          <w:szCs w:val="28"/>
          <w:highlight w:val="white"/>
          <w:rtl w:val="0"/>
        </w:rPr>
        <w:t xml:space="preserve">”,</w:t>
      </w:r>
      <w:hyperlink r:id="rId12">
        <w:r w:rsidDel="00000000" w:rsidR="00000000" w:rsidRPr="00000000">
          <w:rPr>
            <w:rFonts w:ascii="Times New Roman" w:cs="Times New Roman" w:eastAsia="Times New Roman" w:hAnsi="Times New Roman"/>
            <w:color w:val="0000ff"/>
            <w:sz w:val="28"/>
            <w:szCs w:val="28"/>
            <w:highlight w:val="white"/>
            <w:u w:val="single"/>
            <w:rtl w:val="0"/>
          </w:rPr>
          <w:t xml:space="preserve"> </w:t>
        </w:r>
      </w:hyperlink>
      <w:r w:rsidDel="00000000" w:rsidR="00000000" w:rsidRPr="00000000">
        <w:rPr>
          <w:rFonts w:ascii="Times New Roman" w:cs="Times New Roman" w:eastAsia="Times New Roman" w:hAnsi="Times New Roman"/>
          <w:sz w:val="28"/>
          <w:szCs w:val="28"/>
          <w:highlight w:val="white"/>
          <w:rtl w:val="0"/>
        </w:rPr>
        <w:t xml:space="preserve">was presented by officials as a breakthrough: US tariffs on Korean autos and parts would drop from 25 percent to 15 percent in exchange for a staggering US$350 billion </w:t>
      </w:r>
      <w:hyperlink r:id="rId13">
        <w:r w:rsidDel="00000000" w:rsidR="00000000" w:rsidRPr="00000000">
          <w:rPr>
            <w:rFonts w:ascii="Times New Roman" w:cs="Times New Roman" w:eastAsia="Times New Roman" w:hAnsi="Times New Roman"/>
            <w:color w:val="0000ff"/>
            <w:sz w:val="28"/>
            <w:szCs w:val="28"/>
            <w:highlight w:val="white"/>
            <w:u w:val="single"/>
            <w:rtl w:val="0"/>
          </w:rPr>
          <w:t xml:space="preserve">commitment</w:t>
        </w:r>
      </w:hyperlink>
      <w:r w:rsidDel="00000000" w:rsidR="00000000" w:rsidRPr="00000000">
        <w:rPr>
          <w:rFonts w:ascii="Times New Roman" w:cs="Times New Roman" w:eastAsia="Times New Roman" w:hAnsi="Times New Roman"/>
          <w:sz w:val="28"/>
          <w:szCs w:val="28"/>
          <w:highlight w:val="white"/>
          <w:rtl w:val="0"/>
        </w:rPr>
        <w:t xml:space="preserve"> from South Korea. It included US$200 billion in cash over time and US$150 billion aligned to US shipbuilding. </w:t>
      </w:r>
      <w:hyperlink r:id="rId14">
        <w:r w:rsidDel="00000000" w:rsidR="00000000" w:rsidRPr="00000000">
          <w:rPr>
            <w:rFonts w:ascii="Times New Roman" w:cs="Times New Roman" w:eastAsia="Times New Roman" w:hAnsi="Times New Roman"/>
            <w:color w:val="0000ff"/>
            <w:sz w:val="28"/>
            <w:szCs w:val="28"/>
            <w:highlight w:val="white"/>
            <w:u w:val="single"/>
            <w:rtl w:val="0"/>
          </w:rPr>
          <w:t xml:space="preserve">Sectoral</w:t>
        </w:r>
      </w:hyperlink>
      <w:r w:rsidDel="00000000" w:rsidR="00000000" w:rsidRPr="00000000">
        <w:rPr>
          <w:rFonts w:ascii="Times New Roman" w:cs="Times New Roman" w:eastAsia="Times New Roman" w:hAnsi="Times New Roman"/>
          <w:sz w:val="28"/>
          <w:szCs w:val="28"/>
          <w:highlight w:val="white"/>
          <w:rtl w:val="0"/>
        </w:rPr>
        <w:t xml:space="preserve"> sweeteners fluttered through the talking points —aircraft parts, timber, pharmaceuticals and generics— just enough to calm markets and let a few executives exhale. On the streets, the verdict was harsher: a tollbooth had been erected at the border, and the price of passage would be paid out of Korea’s social future.</w:t>
      </w:r>
    </w:p>
    <w:p w:rsidR="00000000" w:rsidDel="00000000" w:rsidP="00000000" w:rsidRDefault="00000000" w:rsidRPr="00000000" w14:paraId="00000009">
      <w:pPr>
        <w:widowControl w:val="0"/>
        <w:spacing w:after="200" w:before="200" w:line="276" w:lineRule="auto"/>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Stripped of the fanfare and the euphemisms of ‘partnership’, this is not a trade deal in any meaningful, reciprocal sense. It is a textbook example of neo-mercantilism, where a core imperial power unilaterally sets the tariff fire and then sells the </w:t>
      </w:r>
      <w:r w:rsidDel="00000000" w:rsidR="00000000" w:rsidRPr="00000000">
        <w:rPr>
          <w:rFonts w:ascii="Times New Roman" w:cs="Times New Roman" w:eastAsia="Times New Roman" w:hAnsi="Times New Roman"/>
          <w:sz w:val="28"/>
          <w:szCs w:val="28"/>
          <w:highlight w:val="white"/>
          <w:rtl w:val="0"/>
        </w:rPr>
        <w:t xml:space="preserve">hose</w:t>
      </w:r>
      <w:r w:rsidDel="00000000" w:rsidR="00000000" w:rsidRPr="00000000">
        <w:rPr>
          <w:rFonts w:ascii="Times New Roman" w:cs="Times New Roman" w:eastAsia="Times New Roman" w:hAnsi="Times New Roman"/>
          <w:sz w:val="28"/>
          <w:szCs w:val="28"/>
          <w:highlight w:val="white"/>
          <w:rtl w:val="0"/>
        </w:rPr>
        <w:t xml:space="preserve"> on the condition that the subject nation pays a massive subsidy to underwrite the core's own industrial policy. As protesters asserted, it is an act of a modern state functioning as a colony of an imperial master.</w:t>
      </w:r>
    </w:p>
    <w:p w:rsidR="00000000" w:rsidDel="00000000" w:rsidP="00000000" w:rsidRDefault="00000000" w:rsidRPr="00000000" w14:paraId="0000000A">
      <w:pPr>
        <w:widowControl w:val="0"/>
        <w:spacing w:after="200" w:before="200" w:line="276" w:lineRule="auto"/>
        <w:rPr>
          <w:rFonts w:ascii="Times New Roman" w:cs="Times New Roman" w:eastAsia="Times New Roman" w:hAnsi="Times New Roman"/>
          <w:b w:val="1"/>
          <w:sz w:val="28"/>
          <w:szCs w:val="28"/>
          <w:highlight w:val="white"/>
        </w:rPr>
      </w:pPr>
      <w:r w:rsidDel="00000000" w:rsidR="00000000" w:rsidRPr="00000000">
        <w:rPr>
          <w:rFonts w:ascii="Times New Roman" w:cs="Times New Roman" w:eastAsia="Times New Roman" w:hAnsi="Times New Roman"/>
          <w:b w:val="1"/>
          <w:sz w:val="28"/>
          <w:szCs w:val="28"/>
          <w:highlight w:val="white"/>
          <w:rtl w:val="0"/>
        </w:rPr>
        <w:t xml:space="preserve">The Arithmetic of Tribute</w:t>
      </w:r>
    </w:p>
    <w:p w:rsidR="00000000" w:rsidDel="00000000" w:rsidP="00000000" w:rsidRDefault="00000000" w:rsidRPr="00000000" w14:paraId="0000000B">
      <w:pPr>
        <w:widowControl w:val="0"/>
        <w:spacing w:after="200" w:before="200" w:line="276" w:lineRule="auto"/>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The sheer arithmetic of the deal exposes the profound trade-offs imposed on the South Korean people. Korea’s 2025 central government expenditure is </w:t>
      </w:r>
      <w:hyperlink r:id="rId15">
        <w:r w:rsidDel="00000000" w:rsidR="00000000" w:rsidRPr="00000000">
          <w:rPr>
            <w:rFonts w:ascii="Times New Roman" w:cs="Times New Roman" w:eastAsia="Times New Roman" w:hAnsi="Times New Roman"/>
            <w:color w:val="0000ff"/>
            <w:sz w:val="28"/>
            <w:szCs w:val="28"/>
            <w:highlight w:val="white"/>
            <w:u w:val="single"/>
            <w:rtl w:val="0"/>
          </w:rPr>
          <w:t xml:space="preserve">pegged</w:t>
        </w:r>
      </w:hyperlink>
      <w:r w:rsidDel="00000000" w:rsidR="00000000" w:rsidRPr="00000000">
        <w:rPr>
          <w:rFonts w:ascii="Times New Roman" w:cs="Times New Roman" w:eastAsia="Times New Roman" w:hAnsi="Times New Roman"/>
          <w:sz w:val="28"/>
          <w:szCs w:val="28"/>
          <w:highlight w:val="white"/>
          <w:rtl w:val="0"/>
        </w:rPr>
        <w:t xml:space="preserve"> at ₩677.4 trillion (about US$477 billion). The cash leg of the deal —US$200 billion— amounts to roughly 42 percent of that annual budget; the full US$350 billion headline nears 73 percent. These are not marginal adjustments; they are the centre of policy space. Korea’s foreign-exchange </w:t>
      </w:r>
      <w:hyperlink r:id="rId16">
        <w:r w:rsidDel="00000000" w:rsidR="00000000" w:rsidRPr="00000000">
          <w:rPr>
            <w:rFonts w:ascii="Times New Roman" w:cs="Times New Roman" w:eastAsia="Times New Roman" w:hAnsi="Times New Roman"/>
            <w:color w:val="0000ff"/>
            <w:sz w:val="28"/>
            <w:szCs w:val="28"/>
            <w:highlight w:val="white"/>
            <w:u w:val="single"/>
            <w:rtl w:val="0"/>
          </w:rPr>
          <w:t xml:space="preserve">reserves</w:t>
        </w:r>
      </w:hyperlink>
      <w:r w:rsidDel="00000000" w:rsidR="00000000" w:rsidRPr="00000000">
        <w:rPr>
          <w:rFonts w:ascii="Times New Roman" w:cs="Times New Roman" w:eastAsia="Times New Roman" w:hAnsi="Times New Roman"/>
          <w:sz w:val="28"/>
          <w:szCs w:val="28"/>
          <w:highlight w:val="white"/>
          <w:rtl w:val="0"/>
        </w:rPr>
        <w:t xml:space="preserve"> stood near US$422 billion in September 2025. Even staged at US$20 billion per year, the cash outflow alone would consume nearly half that stock over a decade. Reserves are not abstract numbers; they are the public's fiscal firewall, and trading nearly half of that stock over a decade for tariff relief —relief from penalties imposed by the very country demanding the payment— is a sober risk.</w:t>
      </w:r>
    </w:p>
    <w:p w:rsidR="00000000" w:rsidDel="00000000" w:rsidP="00000000" w:rsidRDefault="00000000" w:rsidRPr="00000000" w14:paraId="0000000C">
      <w:pPr>
        <w:widowControl w:val="0"/>
        <w:spacing w:after="200" w:before="200" w:line="276" w:lineRule="auto"/>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The social baseline is equally stark. Public social expenditure in 2021 was </w:t>
      </w:r>
      <w:hyperlink r:id="rId17">
        <w:r w:rsidDel="00000000" w:rsidR="00000000" w:rsidRPr="00000000">
          <w:rPr>
            <w:rFonts w:ascii="Times New Roman" w:cs="Times New Roman" w:eastAsia="Times New Roman" w:hAnsi="Times New Roman"/>
            <w:color w:val="0000ff"/>
            <w:sz w:val="28"/>
            <w:szCs w:val="28"/>
            <w:highlight w:val="white"/>
            <w:u w:val="single"/>
            <w:rtl w:val="0"/>
          </w:rPr>
          <w:t xml:space="preserve">15.2 percent</w:t>
        </w:r>
      </w:hyperlink>
      <w:r w:rsidDel="00000000" w:rsidR="00000000" w:rsidRPr="00000000">
        <w:rPr>
          <w:rFonts w:ascii="Times New Roman" w:cs="Times New Roman" w:eastAsia="Times New Roman" w:hAnsi="Times New Roman"/>
          <w:sz w:val="28"/>
          <w:szCs w:val="28"/>
          <w:highlight w:val="white"/>
          <w:rtl w:val="0"/>
        </w:rPr>
        <w:t xml:space="preserve"> of GDP —about 70 percent of the OECD average— evidence of a welfare state still under construction. Meanwhile, elderly poverty </w:t>
      </w:r>
      <w:hyperlink r:id="rId18">
        <w:r w:rsidDel="00000000" w:rsidR="00000000" w:rsidRPr="00000000">
          <w:rPr>
            <w:rFonts w:ascii="Times New Roman" w:cs="Times New Roman" w:eastAsia="Times New Roman" w:hAnsi="Times New Roman"/>
            <w:color w:val="0000ff"/>
            <w:sz w:val="28"/>
            <w:szCs w:val="28"/>
            <w:highlight w:val="white"/>
            <w:u w:val="single"/>
            <w:rtl w:val="0"/>
          </w:rPr>
          <w:t xml:space="preserve">remains</w:t>
        </w:r>
      </w:hyperlink>
      <w:r w:rsidDel="00000000" w:rsidR="00000000" w:rsidRPr="00000000">
        <w:rPr>
          <w:rFonts w:ascii="Times New Roman" w:cs="Times New Roman" w:eastAsia="Times New Roman" w:hAnsi="Times New Roman"/>
          <w:sz w:val="28"/>
          <w:szCs w:val="28"/>
          <w:highlight w:val="white"/>
          <w:rtl w:val="0"/>
        </w:rPr>
        <w:t xml:space="preserve"> the highest in the OECD, with nearly two in five seniors living below half the median income in 2023. The 2025 minimum wage has only just </w:t>
      </w:r>
      <w:hyperlink r:id="rId19">
        <w:r w:rsidDel="00000000" w:rsidR="00000000" w:rsidRPr="00000000">
          <w:rPr>
            <w:rFonts w:ascii="Times New Roman" w:cs="Times New Roman" w:eastAsia="Times New Roman" w:hAnsi="Times New Roman"/>
            <w:color w:val="0000ff"/>
            <w:sz w:val="28"/>
            <w:szCs w:val="28"/>
            <w:highlight w:val="white"/>
            <w:u w:val="single"/>
            <w:rtl w:val="0"/>
          </w:rPr>
          <w:t xml:space="preserve">crossed</w:t>
        </w:r>
      </w:hyperlink>
      <w:r w:rsidDel="00000000" w:rsidR="00000000" w:rsidRPr="00000000">
        <w:rPr>
          <w:rFonts w:ascii="Times New Roman" w:cs="Times New Roman" w:eastAsia="Times New Roman" w:hAnsi="Times New Roman"/>
          <w:sz w:val="28"/>
          <w:szCs w:val="28"/>
          <w:highlight w:val="white"/>
          <w:rtl w:val="0"/>
        </w:rPr>
        <w:t xml:space="preserve"> ₩10,030 per hour (around ₩2.1 million per month for full-time work). In that light, tens of billions redirected outward every year are not an abstract macro variable; they are a direct subtraction from universal childcare, elder-care, public housing, mental-health services, and the infrastructures that make equality real.</w:t>
      </w:r>
    </w:p>
    <w:p w:rsidR="00000000" w:rsidDel="00000000" w:rsidP="00000000" w:rsidRDefault="00000000" w:rsidRPr="00000000" w14:paraId="0000000D">
      <w:pPr>
        <w:widowControl w:val="0"/>
        <w:spacing w:after="200" w:before="200" w:line="276" w:lineRule="auto"/>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Supporters of the deal point to guardrails. Seoul pressed to cap annual cash outflows at up to US$20 billion and to sequence disbursements; the phasing is said to be sensitive to </w:t>
      </w:r>
      <w:r w:rsidDel="00000000" w:rsidR="00000000" w:rsidRPr="00000000">
        <w:rPr>
          <w:rFonts w:ascii="Times New Roman" w:cs="Times New Roman" w:eastAsia="Times New Roman" w:hAnsi="Times New Roman"/>
          <w:sz w:val="28"/>
          <w:szCs w:val="28"/>
          <w:highlight w:val="white"/>
          <w:rtl w:val="0"/>
        </w:rPr>
        <w:t xml:space="preserve">won</w:t>
      </w:r>
      <w:r w:rsidDel="00000000" w:rsidR="00000000" w:rsidRPr="00000000">
        <w:rPr>
          <w:rFonts w:ascii="Times New Roman" w:cs="Times New Roman" w:eastAsia="Times New Roman" w:hAnsi="Times New Roman"/>
          <w:sz w:val="28"/>
          <w:szCs w:val="28"/>
          <w:highlight w:val="white"/>
          <w:rtl w:val="0"/>
        </w:rPr>
        <w:t xml:space="preserve"> stability and the Bank of Korea’s tolerance thresholds. Analysts still </w:t>
      </w:r>
      <w:hyperlink r:id="rId20">
        <w:r w:rsidDel="00000000" w:rsidR="00000000" w:rsidRPr="00000000">
          <w:rPr>
            <w:rFonts w:ascii="Times New Roman" w:cs="Times New Roman" w:eastAsia="Times New Roman" w:hAnsi="Times New Roman"/>
            <w:color w:val="0000ff"/>
            <w:sz w:val="28"/>
            <w:szCs w:val="28"/>
            <w:highlight w:val="white"/>
            <w:u w:val="single"/>
            <w:rtl w:val="0"/>
          </w:rPr>
          <w:t xml:space="preserve">warn</w:t>
        </w:r>
      </w:hyperlink>
      <w:r w:rsidDel="00000000" w:rsidR="00000000" w:rsidRPr="00000000">
        <w:rPr>
          <w:rFonts w:ascii="Times New Roman" w:cs="Times New Roman" w:eastAsia="Times New Roman" w:hAnsi="Times New Roman"/>
          <w:sz w:val="28"/>
          <w:szCs w:val="28"/>
          <w:highlight w:val="white"/>
          <w:rtl w:val="0"/>
        </w:rPr>
        <w:t xml:space="preserve"> of persistent currency pressure as funds flow out. Guardrails are sober, but they do not change direction: a multi-year outward pipeline is being built to buy relief from penalties imposed by the same capital whose factories will then receive the investments. Macroeconomic prudence can smooth the path; it cannot alter where the path leads.</w:t>
      </w:r>
    </w:p>
    <w:p w:rsidR="00000000" w:rsidDel="00000000" w:rsidP="00000000" w:rsidRDefault="00000000" w:rsidRPr="00000000" w14:paraId="0000000E">
      <w:pPr>
        <w:widowControl w:val="0"/>
        <w:spacing w:after="200" w:before="200" w:line="276" w:lineRule="auto"/>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The opportunity costs are glaring because Korea already </w:t>
      </w:r>
      <w:hyperlink r:id="rId21">
        <w:r w:rsidDel="00000000" w:rsidR="00000000" w:rsidRPr="00000000">
          <w:rPr>
            <w:rFonts w:ascii="Times New Roman" w:cs="Times New Roman" w:eastAsia="Times New Roman" w:hAnsi="Times New Roman"/>
            <w:color w:val="0000ff"/>
            <w:sz w:val="28"/>
            <w:szCs w:val="28"/>
            <w:highlight w:val="white"/>
            <w:u w:val="single"/>
            <w:rtl w:val="0"/>
          </w:rPr>
          <w:t xml:space="preserve">spends</w:t>
        </w:r>
      </w:hyperlink>
      <w:r w:rsidDel="00000000" w:rsidR="00000000" w:rsidRPr="00000000">
        <w:rPr>
          <w:rFonts w:ascii="Times New Roman" w:cs="Times New Roman" w:eastAsia="Times New Roman" w:hAnsi="Times New Roman"/>
          <w:sz w:val="28"/>
          <w:szCs w:val="28"/>
          <w:highlight w:val="white"/>
          <w:rtl w:val="0"/>
        </w:rPr>
        <w:t xml:space="preserve"> about 5 percent of GDP on R&amp;D —among the highest rates in the world. That hard-won intensity should be compounding into domestic capability: batteries and power electronics, grid storage and modernisation, chip tooling, and a public AI compute commons for universities and SMEs. The logic of this bargain shifts the surplus instead to US yards and energy logistics. Whose industrial policy is being capitalised? The answer, on the numbers, is not Korea’s.</w:t>
      </w:r>
    </w:p>
    <w:p w:rsidR="00000000" w:rsidDel="00000000" w:rsidP="00000000" w:rsidRDefault="00000000" w:rsidRPr="00000000" w14:paraId="0000000F">
      <w:pPr>
        <w:widowControl w:val="0"/>
        <w:spacing w:after="200" w:before="200" w:line="276" w:lineRule="auto"/>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This economic coercion was also strategically packaged with a security sweetener: the public blessing for South Korea to acquire nuclear-powered submarines, reportedly to be built at US yards. This gesture, while framed as a strategic upgrade, functions as the narrative adhesive that binds the lopsided cash-for-access deal into an alliance event. The submarine flourish, however, ties a strategic knot around economics. Naval nuclear propulsion embeds fuel-cycle dependency, export-control gatekeeping, and supply-chain lock-in for decades. It locks Seoul deeper into US supply chains, significantly narrowing Korea’s room for multi-vector diplomacy and its ability to pursue independent regional equilibria. The price of “tariff relief” thus becomes an exponential rise in dependency and a strategic lock-in to the US defense-industrial machine, underscoring how social-media declarations can outrun binding texts.</w:t>
      </w:r>
    </w:p>
    <w:p w:rsidR="00000000" w:rsidDel="00000000" w:rsidP="00000000" w:rsidRDefault="00000000" w:rsidRPr="00000000" w14:paraId="00000010">
      <w:pPr>
        <w:widowControl w:val="0"/>
        <w:spacing w:after="200" w:before="200" w:line="276" w:lineRule="auto"/>
        <w:rPr>
          <w:rFonts w:ascii="Times New Roman" w:cs="Times New Roman" w:eastAsia="Times New Roman" w:hAnsi="Times New Roman"/>
          <w:b w:val="1"/>
          <w:sz w:val="28"/>
          <w:szCs w:val="28"/>
          <w:highlight w:val="white"/>
        </w:rPr>
      </w:pPr>
      <w:r w:rsidDel="00000000" w:rsidR="00000000" w:rsidRPr="00000000">
        <w:rPr>
          <w:rFonts w:ascii="Times New Roman" w:cs="Times New Roman" w:eastAsia="Times New Roman" w:hAnsi="Times New Roman"/>
          <w:b w:val="1"/>
          <w:sz w:val="28"/>
          <w:szCs w:val="28"/>
          <w:highlight w:val="white"/>
          <w:rtl w:val="0"/>
        </w:rPr>
        <w:t xml:space="preserve">A People-Centred Counter-Offer</w:t>
      </w:r>
    </w:p>
    <w:p w:rsidR="00000000" w:rsidDel="00000000" w:rsidP="00000000" w:rsidRDefault="00000000" w:rsidRPr="00000000" w14:paraId="00000011">
      <w:pPr>
        <w:widowControl w:val="0"/>
        <w:spacing w:after="200" w:before="200" w:line="276" w:lineRule="auto"/>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The protesters were correct to brand this agreement as one signed under protest. The economic arithmetic is clear: the US$350 billion commitment is not just a trade imbalance; it is a siphoning of national wealth that the Korean Confederation of Trade Unions (KCTU) warns will inevitably fuel domestic austerity and wage suppression. This is not about rejecting commerce, but about centering people in its terms.</w:t>
      </w:r>
    </w:p>
    <w:p w:rsidR="00000000" w:rsidDel="00000000" w:rsidP="00000000" w:rsidRDefault="00000000" w:rsidRPr="00000000" w14:paraId="00000012">
      <w:pPr>
        <w:widowControl w:val="0"/>
        <w:spacing w:after="200" w:before="200" w:line="276" w:lineRule="auto"/>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If Washington insists on treating tariffs as a tollbooth, Seoul's answer must be hard conditions, not soft hopes. The path to reclaiming sovereignty lies in legislating a Domestic-Investment Floor: every outward dollar must be matched by an inward outlay into care infrastructure and green re-industrialization, transforming fiscal leakage into domestic leverage. Furthermore, Labor Guarantees must ensure that market access is not bought with wage cuts at home. These demands —supported by Korea's $422 billion in reserves and a social state that still lags the OECD— are not maximalist. They are the grammar of sovereignty, forcing policy to favor the many over the few and ensuring that history records this moment as a popular push to build the commons, not pay tribute.</w:t>
      </w:r>
    </w:p>
    <w:p w:rsidR="00000000" w:rsidDel="00000000" w:rsidP="00000000" w:rsidRDefault="00000000" w:rsidRPr="00000000" w14:paraId="00000013">
      <w:pPr>
        <w:widowControl w:val="0"/>
        <w:spacing w:after="200" w:before="200" w:line="276" w:lineRule="auto"/>
        <w:rPr>
          <w:rFonts w:ascii="Times New Roman" w:cs="Times New Roman" w:eastAsia="Times New Roman" w:hAnsi="Times New Roman"/>
          <w:sz w:val="28"/>
          <w:szCs w:val="28"/>
          <w:highlight w:val="white"/>
        </w:rPr>
      </w:pPr>
      <w:r w:rsidDel="00000000" w:rsidR="00000000" w:rsidRPr="00000000">
        <w:rPr>
          <w:rtl w:val="0"/>
        </w:rPr>
      </w:r>
    </w:p>
    <w:p w:rsidR="00000000" w:rsidDel="00000000" w:rsidP="00000000" w:rsidRDefault="00000000" w:rsidRPr="00000000" w14:paraId="00000014">
      <w:pPr>
        <w:widowControl w:val="0"/>
        <w:spacing w:after="200" w:before="200" w:line="276" w:lineRule="auto"/>
        <w:rPr>
          <w:rFonts w:ascii="Times New Roman" w:cs="Times New Roman" w:eastAsia="Times New Roman" w:hAnsi="Times New Roman"/>
          <w:sz w:val="28"/>
          <w:szCs w:val="28"/>
          <w:highlight w:val="white"/>
        </w:rPr>
      </w:pPr>
      <w:r w:rsidDel="00000000" w:rsidR="00000000" w:rsidRPr="00000000">
        <w:rPr>
          <w:rtl w:val="0"/>
        </w:rPr>
      </w:r>
    </w:p>
    <w:p w:rsidR="00000000" w:rsidDel="00000000" w:rsidP="00000000" w:rsidRDefault="00000000" w:rsidRPr="00000000" w14:paraId="00000015">
      <w:pPr>
        <w:widowControl w:val="0"/>
        <w:spacing w:after="200" w:before="200" w:line="276" w:lineRule="auto"/>
        <w:rPr>
          <w:rFonts w:ascii="Times New Roman" w:cs="Times New Roman" w:eastAsia="Times New Roman" w:hAnsi="Times New Roman"/>
          <w:sz w:val="28"/>
          <w:szCs w:val="28"/>
          <w:highlight w:val="white"/>
        </w:rPr>
      </w:pPr>
      <w:r w:rsidDel="00000000" w:rsidR="00000000" w:rsidRPr="00000000">
        <w:rPr>
          <w:rtl w:val="0"/>
        </w:rPr>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paragraph" w:styleId="NormalWeb">
    <w:name w:val="Normal (Web)"/>
    <w:basedOn w:val="Normal"/>
    <w:uiPriority w:val="99"/>
    <w:semiHidden w:val="1"/>
    <w:unhideWhenUsed w:val="1"/>
    <w:rsid w:val="00FE3C6E"/>
    <w:pPr>
      <w:spacing w:after="100" w:afterAutospacing="1" w:before="100" w:beforeAutospacing="1" w:line="240" w:lineRule="auto"/>
    </w:pPr>
    <w:rPr>
      <w:rFonts w:ascii="Times New Roman" w:cs="Times New Roman" w:eastAsia="Times New Roman" w:hAnsi="Times New Roman"/>
      <w:sz w:val="24"/>
      <w:szCs w:val="24"/>
      <w:lang w:val="en-VE"/>
    </w:rPr>
  </w:style>
  <w:style w:type="character" w:styleId="Hyperlink">
    <w:name w:val="Hyperlink"/>
    <w:basedOn w:val="DefaultParagraphFont"/>
    <w:uiPriority w:val="99"/>
    <w:unhideWhenUsed w:val="1"/>
    <w:rsid w:val="00FE3C6E"/>
    <w:rPr>
      <w:color w:val="0000ff"/>
      <w:u w:val="single"/>
    </w:rPr>
  </w:style>
  <w:style w:type="character" w:styleId="UnresolvedMention">
    <w:name w:val="Unresolved Mention"/>
    <w:basedOn w:val="DefaultParagraphFont"/>
    <w:uiPriority w:val="99"/>
    <w:semiHidden w:val="1"/>
    <w:unhideWhenUsed w:val="1"/>
    <w:rsid w:val="00FE3C6E"/>
    <w:rPr>
      <w:color w:val="605e5c"/>
      <w:shd w:color="auto" w:fill="e1dfdd" w:val="clear"/>
    </w:rPr>
  </w:style>
  <w:style w:type="paragraph" w:styleId="BodyText">
    <w:name w:val="Body Text"/>
    <w:basedOn w:val="Normal"/>
    <w:link w:val="BodyTextChar"/>
    <w:uiPriority w:val="99"/>
    <w:semiHidden w:val="1"/>
    <w:unhideWhenUsed w:val="1"/>
    <w:rsid w:val="00FE3C6E"/>
    <w:pPr>
      <w:spacing w:after="120"/>
    </w:pPr>
  </w:style>
  <w:style w:type="character" w:styleId="BodyTextChar" w:customStyle="1">
    <w:name w:val="Body Text Char"/>
    <w:basedOn w:val="DefaultParagraphFont"/>
    <w:link w:val="BodyText"/>
    <w:uiPriority w:val="99"/>
    <w:semiHidden w:val="1"/>
    <w:rsid w:val="00FE3C6E"/>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20" Type="http://schemas.openxmlformats.org/officeDocument/2006/relationships/hyperlink" Target="https://www.reuters.com/business/autos-transportation/trumps-korea-trade-deal-revives-concerns-about-currency-flight-2025-10-30/" TargetMode="External"/><Relationship Id="rId11" Type="http://schemas.openxmlformats.org/officeDocument/2006/relationships/hyperlink" Target="https://www.politico.com/news/2025/10/29/trump-says-south-korea-trade-deal-is-pretty-much-finalized-00626850" TargetMode="External"/><Relationship Id="rId10" Type="http://schemas.openxmlformats.org/officeDocument/2006/relationships/hyperlink" Target="https://peoplesdispatch.org/2025/10/29/trump-met-with-popular-protests-in-south-korea-over-tariff-war-and-coercive-policies/" TargetMode="External"/><Relationship Id="rId21" Type="http://schemas.openxmlformats.org/officeDocument/2006/relationships/hyperlink" Target="https://www.oecd.org/content/dam/oecd/en/publications/reports/2024/07/oecd-economic-surveys-korea-2024_9343c046/c243e16a-en.pdf" TargetMode="External"/><Relationship Id="rId13" Type="http://schemas.openxmlformats.org/officeDocument/2006/relationships/hyperlink" Target="https://www.reuters.com/business/autos-transportation/south-korea-gives-details-trade-deal-struck-with-us-2025-10-29/" TargetMode="External"/><Relationship Id="rId12" Type="http://schemas.openxmlformats.org/officeDocument/2006/relationships/hyperlink" Target="https://www.politico.com/news/2025/10/29/trump-says-south-korea-trade-deal-is-pretty-much-finalized-00626850"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koreaherald.com/article/10604170" TargetMode="External"/><Relationship Id="rId15" Type="http://schemas.openxmlformats.org/officeDocument/2006/relationships/hyperlink" Target="https://english.moef.go.kr/pc/selectTbPressCenterDtl.do?boardCd=N0001&amp;seq=5943" TargetMode="External"/><Relationship Id="rId14" Type="http://schemas.openxmlformats.org/officeDocument/2006/relationships/hyperlink" Target="https://www.politico.com/news/2025/10/29/trump-says-south-korea-trade-deal-is-pretty-much-finalized-00626850" TargetMode="External"/><Relationship Id="rId17" Type="http://schemas.openxmlformats.org/officeDocument/2006/relationships/hyperlink" Target="https://www.kihasa.re.kr/en/board/press/view?seq=71864" TargetMode="External"/><Relationship Id="rId16" Type="http://schemas.openxmlformats.org/officeDocument/2006/relationships/hyperlink" Target="https://tradingeconomics.com/south-korea/foreign-exchange-reserves/news/491865" TargetMode="External"/><Relationship Id="rId5" Type="http://schemas.openxmlformats.org/officeDocument/2006/relationships/styles" Target="styles.xml"/><Relationship Id="rId19" Type="http://schemas.openxmlformats.org/officeDocument/2006/relationships/hyperlink" Target="https://world.kbs.co.kr/service/news_view.htm?Seq_Code=187103" TargetMode="External"/><Relationship Id="rId6" Type="http://schemas.openxmlformats.org/officeDocument/2006/relationships/customXml" Target="../customXML/item1.xml"/><Relationship Id="rId18" Type="http://schemas.openxmlformats.org/officeDocument/2006/relationships/hyperlink" Target="https://www.koreatimes.co.kr/southkorea/society/20250929/koreas-relative-poverty-rate-among-seniors-tops-oecd-nations" TargetMode="External"/><Relationship Id="rId7" Type="http://schemas.openxmlformats.org/officeDocument/2006/relationships/hyperlink" Target="https://globetrotter.media/" TargetMode="External"/><Relationship Id="rId8" Type="http://schemas.openxmlformats.org/officeDocument/2006/relationships/hyperlink" Target="https://thetricontinental.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ciDyGhIkRhLL1/kVFpNx76cAk8A==">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2025-10-31T22:23:00Z</dcterms:created>
</cp:coreProperties>
</file>