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Authoritarianism, Austerity, Repression, and False Narratives: The Crisis in Ecuador</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Pilar Troya Fernández</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biography:</w:t>
      </w:r>
      <w:r w:rsidDel="00000000" w:rsidR="00000000" w:rsidRPr="00000000">
        <w:rPr>
          <w:rFonts w:ascii="Times New Roman" w:cs="Times New Roman" w:eastAsia="Times New Roman" w:hAnsi="Times New Roman"/>
          <w:sz w:val="28"/>
          <w:szCs w:val="28"/>
          <w:rtl w:val="0"/>
        </w:rPr>
        <w:t xml:space="preserve"> This article was produced by</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Pilar Troya Fernández is Ecuadorian, an anthropologist with a master's degree in gender studies, and a researcher at the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She was an advisor to the National Secretariat of Planning, an advisor to the National Secretariat of Higher Education, Science, Technology, and Innovation, and Deputy Secretary General of Higher Education in Ecuador. She currently resides in Brazil.</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South America/Ecuador, Politics, Economy, Human Rights, Violence, Right to vote, Time-Sensitive</w:t>
      </w:r>
    </w:p>
    <w:p w:rsidR="00000000" w:rsidDel="00000000" w:rsidP="00000000" w:rsidRDefault="00000000" w:rsidRPr="00000000" w14:paraId="00000006">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[Body of the article:]</w:t>
      </w:r>
    </w:p>
    <w:p w:rsidR="00000000" w:rsidDel="00000000" w:rsidP="00000000" w:rsidRDefault="00000000" w:rsidRPr="00000000" w14:paraId="0000000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Daniel Noboa's government in Ecuador is characterized by the implementation of neoliberal austerity policies dictated by the IMF, the violent repression of social protests, and a series of legal reforms aimed at increasing state authoritarianism, and aligning the country with U.S. foreign policy. All this is taking place amid an unprecedented security crisis.</w:t>
      </w:r>
    </w:p>
    <w:p w:rsidR="00000000" w:rsidDel="00000000" w:rsidP="00000000" w:rsidRDefault="00000000" w:rsidRPr="00000000" w14:paraId="00000008">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Security Crisis</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first half of 2025, Ecuador recorded </w:t>
      </w:r>
      <w:hyperlink r:id="rId10">
        <w:r w:rsidDel="00000000" w:rsidR="00000000" w:rsidRPr="00000000">
          <w:rPr>
            <w:rFonts w:ascii="Times New Roman" w:cs="Times New Roman" w:eastAsia="Times New Roman" w:hAnsi="Times New Roman"/>
            <w:color w:val="1155cc"/>
            <w:sz w:val="28"/>
            <w:szCs w:val="28"/>
            <w:u w:val="single"/>
            <w:rtl w:val="0"/>
          </w:rPr>
          <w:t xml:space="preserve">4,619 homicides</w:t>
        </w:r>
      </w:hyperlink>
      <w:r w:rsidDel="00000000" w:rsidR="00000000" w:rsidRPr="00000000">
        <w:rPr>
          <w:rFonts w:ascii="Times New Roman" w:cs="Times New Roman" w:eastAsia="Times New Roman" w:hAnsi="Times New Roman"/>
          <w:sz w:val="28"/>
          <w:szCs w:val="28"/>
          <w:rtl w:val="0"/>
        </w:rPr>
        <w:t xml:space="preserve">, setting a new historical record and representing a 47 percent increase over the same period in 2024. This figure makes the country the most violent on the continent. </w:t>
      </w:r>
      <w:hyperlink r:id="rId11">
        <w:r w:rsidDel="00000000" w:rsidR="00000000" w:rsidRPr="00000000">
          <w:rPr>
            <w:rFonts w:ascii="Times New Roman" w:cs="Times New Roman" w:eastAsia="Times New Roman" w:hAnsi="Times New Roman"/>
            <w:color w:val="1155cc"/>
            <w:sz w:val="28"/>
            <w:szCs w:val="28"/>
            <w:u w:val="single"/>
            <w:rtl w:val="0"/>
          </w:rPr>
          <w:t xml:space="preserve">No one knows</w:t>
        </w:r>
      </w:hyperlink>
      <w:r w:rsidDel="00000000" w:rsidR="00000000" w:rsidRPr="00000000">
        <w:rPr>
          <w:rFonts w:ascii="Times New Roman" w:cs="Times New Roman" w:eastAsia="Times New Roman" w:hAnsi="Times New Roman"/>
          <w:sz w:val="28"/>
          <w:szCs w:val="28"/>
          <w:rtl w:val="0"/>
        </w:rPr>
        <w:t xml:space="preserve"> what the Phoenix Plan, implemented by the Noboa government since 2024, consists of, and it has not produced positive results. On the contrary, citizen insecurity has worsened. The constant states of emergency that have militarized the country have also failed to reverse the situation.</w:t>
      </w:r>
    </w:p>
    <w:p w:rsidR="00000000" w:rsidDel="00000000" w:rsidP="00000000" w:rsidRDefault="00000000" w:rsidRPr="00000000" w14:paraId="0000000A">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Austerity Policies</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Re-elected in April 2025, Daniel Noboa has implemented a far-right program aligned with the demands of the IMF. In June, he dismissed 5,000 civil servants and merged four ministries. In the most serious case, environmental responsibilities were transferred to the Ministry of Natural Resources and Hydrocarbons, highlighting the government's extractivist orientation. These measures represent the path toward the minimal state advocated by neoliberalism and respond to the conditions of the latest IMF loan.</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12 September, Noboa withdrew the subsidy on diesel, whose price rose from $1.80 to $2.80 per gallon until December. Subsequently, the price would depend on a band system tied to international market prices. This measure triggered a national transport strike on 13 September, with transport workers quickly reaching an agreement with the government in exchange for subsidies, and subsequently the national strike called by the Confederation of Indigenous Nationalities of Ecuador (CONAIE) on 18 September, demanding the repeal of the measure, a reduction in the VAT from 15 percent to 12 percent, no mining, respect for prior consultation, and more investment in education and health. It should be noted that public hospitals are in precarious conditions, </w:t>
      </w:r>
      <w:hyperlink r:id="rId12">
        <w:r w:rsidDel="00000000" w:rsidR="00000000" w:rsidRPr="00000000">
          <w:rPr>
            <w:rFonts w:ascii="Times New Roman" w:cs="Times New Roman" w:eastAsia="Times New Roman" w:hAnsi="Times New Roman"/>
            <w:color w:val="1155cc"/>
            <w:sz w:val="28"/>
            <w:szCs w:val="28"/>
            <w:u w:val="single"/>
            <w:rtl w:val="0"/>
          </w:rPr>
          <w:t xml:space="preserve">without medicines</w:t>
        </w:r>
      </w:hyperlink>
      <w:r w:rsidDel="00000000" w:rsidR="00000000" w:rsidRPr="00000000">
        <w:rPr>
          <w:rFonts w:ascii="Times New Roman" w:cs="Times New Roman" w:eastAsia="Times New Roman" w:hAnsi="Times New Roman"/>
          <w:sz w:val="28"/>
          <w:szCs w:val="28"/>
          <w:rtl w:val="0"/>
        </w:rPr>
        <w:t xml:space="preserve"> or supplies. The media reports that patients who required</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dialysis treatment</w:t>
        </w:r>
      </w:hyperlink>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died</w:t>
        </w:r>
      </w:hyperlink>
      <w:r w:rsidDel="00000000" w:rsidR="00000000" w:rsidRPr="00000000">
        <w:rPr>
          <w:rFonts w:ascii="Times New Roman" w:cs="Times New Roman" w:eastAsia="Times New Roman" w:hAnsi="Times New Roman"/>
          <w:sz w:val="28"/>
          <w:szCs w:val="28"/>
          <w:rtl w:val="0"/>
        </w:rPr>
        <w:t xml:space="preserve"> because they did not receive it.</w:t>
      </w:r>
    </w:p>
    <w:p w:rsidR="00000000" w:rsidDel="00000000" w:rsidP="00000000" w:rsidRDefault="00000000" w:rsidRPr="00000000" w14:paraId="0000000D">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Submission to the United States and Constitutional Reforms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03 June, the National Assembly, where the government has a majority, approved an amendment to Article 5 of the Constitution allowing foreign military bases. This amendment required the approval of the Constitutional Court and subsequently a referendum. On 05 September, the Constitutional Court rejected four of the eight questions that Noboa had sent for popular consultation and referendum, including this issue.</w:t>
      </w:r>
    </w:p>
    <w:p w:rsidR="00000000" w:rsidDel="00000000" w:rsidP="00000000" w:rsidRDefault="00000000" w:rsidRPr="00000000" w14:paraId="0000000F">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Authoritarian Laws and the Constitutional Court as the Last Bastion</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June 2025, the government managed to pass three new laws that were sent as economically urgent without actually being so: on Intelligence, National Solidarity, and Public Integrity. The progressive camp filed 23 constitutional challenges with the Constitutional Court because they violate rights related to children and adolescents, freedom of expression, intimacy, and privacy, among others. The Court provisionally suspended 16 articles of these laws, prompting a smear campaign organized by the government, which accused the Court of leaving the country defenseless against crime.</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National Solidarity Law sought to institutionalize the concept of “internal armed conflict” that Noboa used in a decree in January 2024. This implied: free use of the military in police operations; prior pardon for security personnel for potential crimes and human rights violations; criminalization of opposition organizations by classifying them as armed groups; and treatment of areas, movable and immovable property presumed to belong to criminal groups as military targets.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Intelligence Law sought to intercept any communication without a court order, require information within two days without a court order, access personal data without a court order, reinstate confidential expenses (non-transparent discretionary funds), and incinerate documents rather than keep them on file.</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27 September, the Constitutional Court definitively rejected two of the laws, the National Security Law and the Public Integrity Law, as flagrantly unconstitutional.</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Constitutional Court is the only state body that the Noboa government does not control. The National Court of Justice and the Attorney General's Office have supported the government by implementing lawfare against the opposition, especially Rafael Correa's Citizen Revolution party, while failing to investigate any of the signs of corruption in the current government. These include</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million-dollar contracts</w:t>
        </w:r>
      </w:hyperlink>
      <w:r w:rsidDel="00000000" w:rsidR="00000000" w:rsidRPr="00000000">
        <w:rPr>
          <w:rFonts w:ascii="Times New Roman" w:cs="Times New Roman" w:eastAsia="Times New Roman" w:hAnsi="Times New Roman"/>
          <w:sz w:val="28"/>
          <w:szCs w:val="28"/>
          <w:rtl w:val="0"/>
        </w:rPr>
        <w:t xml:space="preserve"> with companies owned by Noboa's relatives, new</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mining concessions</w:t>
        </w:r>
      </w:hyperlink>
      <w:r w:rsidDel="00000000" w:rsidR="00000000" w:rsidRPr="00000000">
        <w:rPr>
          <w:rFonts w:ascii="Times New Roman" w:cs="Times New Roman" w:eastAsia="Times New Roman" w:hAnsi="Times New Roman"/>
          <w:sz w:val="28"/>
          <w:szCs w:val="28"/>
          <w:rtl w:val="0"/>
        </w:rPr>
        <w:t xml:space="preserve"> that also lead to his relatives, 48 generators purchased to provide electricity, of which</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30 are not compatible</w:t>
        </w:r>
      </w:hyperlink>
      <w:r w:rsidDel="00000000" w:rsidR="00000000" w:rsidRPr="00000000">
        <w:rPr>
          <w:rFonts w:ascii="Times New Roman" w:cs="Times New Roman" w:eastAsia="Times New Roman" w:hAnsi="Times New Roman"/>
          <w:sz w:val="28"/>
          <w:szCs w:val="28"/>
          <w:rtl w:val="0"/>
        </w:rPr>
        <w:t xml:space="preserve"> with the Ecuadorian system, and the scandal of the contract with</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Progen</w:t>
        </w:r>
      </w:hyperlink>
      <w:r w:rsidDel="00000000" w:rsidR="00000000" w:rsidRPr="00000000">
        <w:rPr>
          <w:rFonts w:ascii="Times New Roman" w:cs="Times New Roman" w:eastAsia="Times New Roman" w:hAnsi="Times New Roman"/>
          <w:sz w:val="28"/>
          <w:szCs w:val="28"/>
          <w:rtl w:val="0"/>
        </w:rPr>
        <w:t xml:space="preserve"> for the electrical system, for which $149 million was paid without results, leaving open the possibility that last year's</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14-hour daily blackouts</w:t>
        </w:r>
      </w:hyperlink>
      <w:r w:rsidDel="00000000" w:rsidR="00000000" w:rsidRPr="00000000">
        <w:rPr>
          <w:rFonts w:ascii="Times New Roman" w:cs="Times New Roman" w:eastAsia="Times New Roman" w:hAnsi="Times New Roman"/>
          <w:sz w:val="28"/>
          <w:szCs w:val="28"/>
          <w:rtl w:val="0"/>
        </w:rPr>
        <w:t xml:space="preserve"> will be repeated.</w:t>
      </w:r>
    </w:p>
    <w:p w:rsidR="00000000" w:rsidDel="00000000" w:rsidP="00000000" w:rsidRDefault="00000000" w:rsidRPr="00000000" w14:paraId="00000015">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Abuses, Protests, and Repression</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16 September, in Cuenca, the country's third largest city with 800,000 inhabitants, the largest environmental march in the country's history took place: 100,000 people </w:t>
      </w:r>
      <w:hyperlink r:id="rId27">
        <w:r w:rsidDel="00000000" w:rsidR="00000000" w:rsidRPr="00000000">
          <w:rPr>
            <w:rFonts w:ascii="Times New Roman" w:cs="Times New Roman" w:eastAsia="Times New Roman" w:hAnsi="Times New Roman"/>
            <w:color w:val="1155cc"/>
            <w:sz w:val="28"/>
            <w:szCs w:val="28"/>
            <w:u w:val="single"/>
            <w:rtl w:val="0"/>
          </w:rPr>
          <w:t xml:space="preserve">marched</w:t>
        </w:r>
      </w:hyperlink>
      <w:r w:rsidDel="00000000" w:rsidR="00000000" w:rsidRPr="00000000">
        <w:rPr>
          <w:rFonts w:ascii="Times New Roman" w:cs="Times New Roman" w:eastAsia="Times New Roman" w:hAnsi="Times New Roman"/>
          <w:sz w:val="28"/>
          <w:szCs w:val="28"/>
          <w:rtl w:val="0"/>
        </w:rPr>
        <w:t xml:space="preserve"> against the Loma Larga mining project in the Quimsacocha area, which would put water sources for agricultural and human use at risk. The project had been suspended by a local court for failing to comply with prior consultation and environmental requirements.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19 September, Noboa ordered the National Electoral Council, by decree, to organize a National Constituent Assembly without seeking the opinion of the Constitutional Court, which constitutes a violation of the Constitution and was interpreted as an attempted coup d'état. The Court admitted five constitutional challenges and the execution of the decree was blocked, although the CNE quickly launched the call for elections for the Constituent Assembly.</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time of publication of this article, the national strike called by CONAIE continued after 20 days, with support in several cities, especially from students. Roadblocks, protests, and shutdowns are spreading</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throughout the country</w:t>
        </w:r>
      </w:hyperlink>
      <w:r w:rsidDel="00000000" w:rsidR="00000000" w:rsidRPr="00000000">
        <w:rPr>
          <w:rFonts w:ascii="Times New Roman" w:cs="Times New Roman" w:eastAsia="Times New Roman" w:hAnsi="Times New Roman"/>
          <w:sz w:val="28"/>
          <w:szCs w:val="28"/>
          <w:rtl w:val="0"/>
        </w:rPr>
        <w:t xml:space="preserve">, but are strongest in the Sierra, where the indigenous movement is the main actor in the popular camp.</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Tanks and military vehicles repressed the protests in the province of Imbabura, even firing on unarmed indigenous communities. The Minister of Government, Zaida Rovira, said that it was a humanitarian convoy ‘ambushed by terrorist structures.’ The convoy arrived without prior warning while all internet communication was interrupted, and there is no terrorist group linked to the incident. Efraín Fuérez was killed by the military in a nearby area. A Spanish journalist reporting from the area, Lautaro Bernat, was</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deported</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least 100 people have been detained and 10 are missing. On 26 September, twelve detainees were sent to one of the</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maximum security prisons</w:t>
        </w:r>
      </w:hyperlink>
      <w:r w:rsidDel="00000000" w:rsidR="00000000" w:rsidRPr="00000000">
        <w:rPr>
          <w:rFonts w:ascii="Times New Roman" w:cs="Times New Roman" w:eastAsia="Times New Roman" w:hAnsi="Times New Roman"/>
          <w:sz w:val="28"/>
          <w:szCs w:val="28"/>
          <w:rtl w:val="0"/>
        </w:rPr>
        <w:t xml:space="preserve"> where a prison massacre had taken place the day before, killing</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17 people</w:t>
        </w:r>
      </w:hyperlink>
      <w:r w:rsidDel="00000000" w:rsidR="00000000" w:rsidRPr="00000000">
        <w:rPr>
          <w:rFonts w:ascii="Times New Roman" w:cs="Times New Roman" w:eastAsia="Times New Roman" w:hAnsi="Times New Roman"/>
          <w:sz w:val="28"/>
          <w:szCs w:val="28"/>
          <w:rtl w:val="0"/>
        </w:rPr>
        <w:t xml:space="preserve">. These massacres have been repeated even with prisons under military control since 2024. These people were</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falsely accused</w:t>
        </w:r>
      </w:hyperlink>
      <w:r w:rsidDel="00000000" w:rsidR="00000000" w:rsidRPr="00000000">
        <w:rPr>
          <w:rFonts w:ascii="Times New Roman" w:cs="Times New Roman" w:eastAsia="Times New Roman" w:hAnsi="Times New Roman"/>
          <w:sz w:val="28"/>
          <w:szCs w:val="28"/>
          <w:rtl w:val="0"/>
        </w:rPr>
        <w:t xml:space="preserve"> of terrorism and of having criminal records. The government has</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1155cc"/>
            <w:sz w:val="28"/>
            <w:szCs w:val="28"/>
            <w:u w:val="single"/>
            <w:rtl w:val="0"/>
          </w:rPr>
          <w:t xml:space="preserve">frozen</w:t>
        </w:r>
      </w:hyperlink>
      <w:r w:rsidDel="00000000" w:rsidR="00000000" w:rsidRPr="00000000">
        <w:rPr>
          <w:rFonts w:ascii="Times New Roman" w:cs="Times New Roman" w:eastAsia="Times New Roman" w:hAnsi="Times New Roman"/>
          <w:sz w:val="28"/>
          <w:szCs w:val="28"/>
          <w:rtl w:val="0"/>
        </w:rPr>
        <w:t xml:space="preserve"> the </w:t>
      </w:r>
      <w:r w:rsidDel="00000000" w:rsidR="00000000" w:rsidRPr="00000000">
        <w:rPr>
          <w:rFonts w:ascii="Times New Roman" w:cs="Times New Roman" w:eastAsia="Times New Roman" w:hAnsi="Times New Roman"/>
          <w:sz w:val="28"/>
          <w:szCs w:val="28"/>
          <w:rtl w:val="0"/>
        </w:rPr>
        <w:t xml:space="preserve">bank accounts of popular leaders and organizations without a court order, claiming without evidence that the strike is being financed by the Venezuelan drug trafficking organization, “Tren de Aragua”.</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former president of CONAIE, Leonidas Iza, leader of the 2019 and 2022 uprisings, suffered an</w:t>
      </w:r>
      <w:hyperlink r:id="rId40">
        <w:r w:rsidDel="00000000" w:rsidR="00000000" w:rsidRPr="00000000">
          <w:rPr>
            <w:rFonts w:ascii="Times New Roman" w:cs="Times New Roman" w:eastAsia="Times New Roman" w:hAnsi="Times New Roman"/>
            <w:color w:val="1155cc"/>
            <w:sz w:val="28"/>
            <w:szCs w:val="28"/>
            <w:u w:val="single"/>
            <w:rtl w:val="0"/>
          </w:rPr>
          <w:t xml:space="preserve"> attempt on</w:t>
        </w:r>
      </w:hyperlink>
      <w:r w:rsidDel="00000000" w:rsidR="00000000" w:rsidRPr="00000000">
        <w:rPr>
          <w:rFonts w:ascii="Times New Roman" w:cs="Times New Roman" w:eastAsia="Times New Roman" w:hAnsi="Times New Roman"/>
          <w:sz w:val="28"/>
          <w:szCs w:val="28"/>
          <w:rtl w:val="0"/>
        </w:rPr>
        <w:t xml:space="preserve"> his life by agents of the National Intelligence Directorate on 18 August 2025. </w:t>
      </w:r>
      <w:hyperlink r:id="rId41">
        <w:r w:rsidDel="00000000" w:rsidR="00000000" w:rsidRPr="00000000">
          <w:rPr>
            <w:rFonts w:ascii="Times New Roman" w:cs="Times New Roman" w:eastAsia="Times New Roman" w:hAnsi="Times New Roman"/>
            <w:color w:val="1155cc"/>
            <w:sz w:val="28"/>
            <w:szCs w:val="28"/>
            <w:u w:val="single"/>
            <w:rtl w:val="0"/>
          </w:rPr>
          <w:t xml:space="preserve">Four children</w:t>
        </w:r>
      </w:hyperlink>
      <w:r w:rsidDel="00000000" w:rsidR="00000000" w:rsidRPr="00000000">
        <w:rPr>
          <w:rFonts w:ascii="Times New Roman" w:cs="Times New Roman" w:eastAsia="Times New Roman" w:hAnsi="Times New Roman"/>
          <w:sz w:val="28"/>
          <w:szCs w:val="28"/>
          <w:rtl w:val="0"/>
        </w:rPr>
        <w:t xml:space="preserve"> from a suburb of Guayaquil were tortured and extrajudicially executed by </w:t>
      </w:r>
      <w:hyperlink r:id="rId42">
        <w:r w:rsidDel="00000000" w:rsidR="00000000" w:rsidRPr="00000000">
          <w:rPr>
            <w:rFonts w:ascii="Times New Roman" w:cs="Times New Roman" w:eastAsia="Times New Roman" w:hAnsi="Times New Roman"/>
            <w:color w:val="1155cc"/>
            <w:sz w:val="28"/>
            <w:szCs w:val="28"/>
            <w:u w:val="single"/>
            <w:rtl w:val="0"/>
          </w:rPr>
          <w:t xml:space="preserve">the military</w:t>
        </w:r>
      </w:hyperlink>
      <w:r w:rsidDel="00000000" w:rsidR="00000000" w:rsidRPr="00000000">
        <w:rPr>
          <w:rFonts w:ascii="Times New Roman" w:cs="Times New Roman" w:eastAsia="Times New Roman" w:hAnsi="Times New Roman"/>
          <w:sz w:val="28"/>
          <w:szCs w:val="28"/>
          <w:rtl w:val="0"/>
        </w:rPr>
        <w:t xml:space="preserve"> in December 2024. The level of authoritarianism is such that the U.S. State Department itself denounces it in a</w:t>
      </w:r>
      <w:hyperlink r:id="rId43">
        <w:r w:rsidDel="00000000" w:rsidR="00000000" w:rsidRPr="00000000">
          <w:rPr>
            <w:rFonts w:ascii="Times New Roman" w:cs="Times New Roman" w:eastAsia="Times New Roman" w:hAnsi="Times New Roman"/>
            <w:sz w:val="28"/>
            <w:szCs w:val="28"/>
            <w:rtl w:val="0"/>
          </w:rPr>
          <w:t xml:space="preserve"> </w:t>
        </w:r>
      </w:hyperlink>
      <w:hyperlink r:id="rId44">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that points to serious human rights violations in Ecuador between 2024 and 2025. International reports show that since 2024 there has been an</w:t>
      </w:r>
      <w:hyperlink r:id="rId45">
        <w:r w:rsidDel="00000000" w:rsidR="00000000" w:rsidRPr="00000000">
          <w:rPr>
            <w:rFonts w:ascii="Times New Roman" w:cs="Times New Roman" w:eastAsia="Times New Roman" w:hAnsi="Times New Roman"/>
            <w:sz w:val="28"/>
            <w:szCs w:val="28"/>
            <w:rtl w:val="0"/>
          </w:rPr>
          <w:t xml:space="preserve"> </w:t>
        </w:r>
      </w:hyperlink>
      <w:hyperlink r:id="rId46">
        <w:r w:rsidDel="00000000" w:rsidR="00000000" w:rsidRPr="00000000">
          <w:rPr>
            <w:rFonts w:ascii="Times New Roman" w:cs="Times New Roman" w:eastAsia="Times New Roman" w:hAnsi="Times New Roman"/>
            <w:color w:val="1155cc"/>
            <w:sz w:val="28"/>
            <w:szCs w:val="28"/>
            <w:u w:val="single"/>
            <w:rtl w:val="0"/>
          </w:rPr>
          <w:t xml:space="preserve">increase in</w:t>
        </w:r>
      </w:hyperlink>
      <w:r w:rsidDel="00000000" w:rsidR="00000000" w:rsidRPr="00000000">
        <w:rPr>
          <w:rFonts w:ascii="Times New Roman" w:cs="Times New Roman" w:eastAsia="Times New Roman" w:hAnsi="Times New Roman"/>
          <w:sz w:val="28"/>
          <w:szCs w:val="28"/>
          <w:rtl w:val="0"/>
        </w:rPr>
        <w:t xml:space="preserve"> crimes of abuse of power in the execution of official duties, torture, forced disappearances, and extrajudicial executions.</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Noboa's response to the Constitutional Court's rejection of the two laws was, on 30 September, to send a new urgent economic law to facilitate donations to the National Police and the Armed Forces.</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no negotiations with the actors on strike. Faced with demands for more democracy and state investment, the government responds with austerity, increased repression, and a communication strategy that seeks to establish the false narrative that all protesters are criminals and/or terrorists. In line with this, on 08 October, the presidential guard, after attacking an indigenous demonstration in the province of Cañar, broke the windows of the presidential motorcade's vehicles and then claimed that it was an attempt to assassinate the president. This would be the first time that an attempt has been made to assassinate a president by throwing stones at the presidential motorcade, which is protected by the military, police, and private security, who had been</w:t>
      </w:r>
      <w:hyperlink r:id="rId47">
        <w:r w:rsidDel="00000000" w:rsidR="00000000" w:rsidRPr="00000000">
          <w:rPr>
            <w:rFonts w:ascii="Times New Roman" w:cs="Times New Roman" w:eastAsia="Times New Roman" w:hAnsi="Times New Roman"/>
            <w:sz w:val="28"/>
            <w:szCs w:val="28"/>
            <w:rtl w:val="0"/>
          </w:rPr>
          <w:t xml:space="preserve"> </w:t>
        </w:r>
      </w:hyperlink>
      <w:hyperlink r:id="rId48">
        <w:r w:rsidDel="00000000" w:rsidR="00000000" w:rsidRPr="00000000">
          <w:rPr>
            <w:rFonts w:ascii="Times New Roman" w:cs="Times New Roman" w:eastAsia="Times New Roman" w:hAnsi="Times New Roman"/>
            <w:color w:val="1155cc"/>
            <w:sz w:val="28"/>
            <w:szCs w:val="28"/>
            <w:u w:val="single"/>
            <w:rtl w:val="0"/>
          </w:rPr>
          <w:t xml:space="preserve">warned</w:t>
        </w:r>
      </w:hyperlink>
      <w:r w:rsidDel="00000000" w:rsidR="00000000" w:rsidRPr="00000000">
        <w:rPr>
          <w:rFonts w:ascii="Times New Roman" w:cs="Times New Roman" w:eastAsia="Times New Roman" w:hAnsi="Times New Roman"/>
          <w:sz w:val="28"/>
          <w:szCs w:val="28"/>
          <w:rtl w:val="0"/>
        </w:rPr>
        <w:t xml:space="preserve"> about</w:t>
      </w:r>
      <w:r w:rsidDel="00000000" w:rsidR="00000000" w:rsidRPr="00000000">
        <w:rPr>
          <w:rFonts w:ascii="Times New Roman" w:cs="Times New Roman" w:eastAsia="Times New Roman" w:hAnsi="Times New Roman"/>
          <w:sz w:val="28"/>
          <w:szCs w:val="28"/>
          <w:rtl w:val="0"/>
        </w:rPr>
        <w:t xml:space="preserve"> the protest by the mayor days earlier.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infobae.com/america/america-latina/2025/08/19/movimiento-campesino-en-ecuador-denuncio-atentado-contra-el-exlider-indigena-leonidas-iza/" TargetMode="External"/><Relationship Id="rId20" Type="http://schemas.openxmlformats.org/officeDocument/2006/relationships/hyperlink" Target="https://wambra.ec/expansion-mega-mineria-vinculo-con-familia-noboa/" TargetMode="External"/><Relationship Id="rId42" Type="http://schemas.openxmlformats.org/officeDocument/2006/relationships/hyperlink" Target="https://www.dw.com/es/ecuador-prisi%C3%B3n-para-16-militares-por-desaparici%C3%B3n-forzada/a-71192047" TargetMode="External"/><Relationship Id="rId41" Type="http://schemas.openxmlformats.org/officeDocument/2006/relationships/hyperlink" Target="https://www.bbc.com/mundo/articles/cvgry9l7482o" TargetMode="External"/><Relationship Id="rId22" Type="http://schemas.openxmlformats.org/officeDocument/2006/relationships/hyperlink" Target="https://www.primicias.ec/economia/austral-turbogeneradores-incompatibles-sistema-electrico-ajuste-problemas-97871/" TargetMode="External"/><Relationship Id="rId44" Type="http://schemas.openxmlformats.org/officeDocument/2006/relationships/hyperlink" Target="https://www.state.gov/wp-content/uploads/2025/07/6245212_ECUADOR-2024-HUMAN-RIGHTS-REPORT.pdf" TargetMode="External"/><Relationship Id="rId21" Type="http://schemas.openxmlformats.org/officeDocument/2006/relationships/hyperlink" Target="https://www.primicias.ec/economia/austral-turbogeneradores-incompatibles-sistema-electrico-ajuste-problemas-97871/" TargetMode="External"/><Relationship Id="rId43" Type="http://schemas.openxmlformats.org/officeDocument/2006/relationships/hyperlink" Target="https://www.state.gov/wp-content/uploads/2025/07/6245212_ECUADOR-2024-HUMAN-RIGHTS-REPORT.pdf" TargetMode="External"/><Relationship Id="rId24" Type="http://schemas.openxmlformats.org/officeDocument/2006/relationships/hyperlink" Target="https://gk.city/2025/06/26/caso-progen-escandalo-empresa-estadounidense-celec-ecuador-explicado/" TargetMode="External"/><Relationship Id="rId46" Type="http://schemas.openxmlformats.org/officeDocument/2006/relationships/hyperlink" Target="https://www.amnesty.org/es/wp-content/uploads/sites/4/2024/10/AMR2885312024SPANISH.pdf?utm_source=chatgpt.com" TargetMode="External"/><Relationship Id="rId23" Type="http://schemas.openxmlformats.org/officeDocument/2006/relationships/hyperlink" Target="https://gk.city/2025/06/26/caso-progen-escandalo-empresa-estadounidense-celec-ecuador-explicado/" TargetMode="External"/><Relationship Id="rId45" Type="http://schemas.openxmlformats.org/officeDocument/2006/relationships/hyperlink" Target="https://www.amnesty.org/es/wp-content/uploads/sites/4/2024/10/AMR2885312024SPANISH.pdf?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es/" TargetMode="External"/><Relationship Id="rId26" Type="http://schemas.openxmlformats.org/officeDocument/2006/relationships/hyperlink" Target="https://www.dw.com/es/siguen-los-apagones-de-hasta-14-horas-al-d%C3%ADa-en-ecuador/a-70615975" TargetMode="External"/><Relationship Id="rId48" Type="http://schemas.openxmlformats.org/officeDocument/2006/relationships/hyperlink" Target="https://x.com/EcEnDirecto/status/1976002022651363726" TargetMode="External"/><Relationship Id="rId25" Type="http://schemas.openxmlformats.org/officeDocument/2006/relationships/hyperlink" Target="https://www.dw.com/es/siguen-los-apagones-de-hasta-14-horas-al-d%C3%ADa-en-ecuador/a-70615975" TargetMode="External"/><Relationship Id="rId47" Type="http://schemas.openxmlformats.org/officeDocument/2006/relationships/hyperlink" Target="https://x.com/EcEnDirecto/status/1976002022651363726" TargetMode="External"/><Relationship Id="rId28" Type="http://schemas.openxmlformats.org/officeDocument/2006/relationships/hyperlink" Target="https://persecucionecuador.org/" TargetMode="External"/><Relationship Id="rId27" Type="http://schemas.openxmlformats.org/officeDocument/2006/relationships/hyperlink" Target="https://www.primicias.ec/sociedad/loma-larga-marcha-agua-antiminera-cuenca-quimsacocha-estado-excepcion-105341/"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persecucionecuador.org/"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es/" TargetMode="External"/><Relationship Id="rId31" Type="http://schemas.openxmlformats.org/officeDocument/2006/relationships/hyperlink" Target="https://peoplesdispatch.org/2025/10/07/el-paro-nacional-continua-en-ecuador-en-medio-de-acusaciones-de-represion/" TargetMode="External"/><Relationship Id="rId30" Type="http://schemas.openxmlformats.org/officeDocument/2006/relationships/hyperlink" Target="https://peoplesdispatch.org/2025/10/07/el-paro-nacional-continua-en-ecuador-en-medio-de-acusaciones-de-represion/" TargetMode="External"/><Relationship Id="rId11" Type="http://schemas.openxmlformats.org/officeDocument/2006/relationships/hyperlink" Target="https://www.youtube.com/watch?v=u4bzf29KnKY" TargetMode="External"/><Relationship Id="rId33" Type="http://schemas.openxmlformats.org/officeDocument/2006/relationships/hyperlink" Target="https://www.pagina12.com.ar/861912-comuneros-kichwas-encarcelados-tras-el-paro-contra-el-decret" TargetMode="External"/><Relationship Id="rId10" Type="http://schemas.openxmlformats.org/officeDocument/2006/relationships/hyperlink" Target="https://oeco.padf.org/boletin-semestral-de-homicidios-intencionales-en-ecuador-semestre-2025/" TargetMode="External"/><Relationship Id="rId32" Type="http://schemas.openxmlformats.org/officeDocument/2006/relationships/hyperlink" Target="https://www.pagina12.com.ar/861912-comuneros-kichwas-encarcelados-tras-el-paro-contra-el-decret" TargetMode="External"/><Relationship Id="rId13" Type="http://schemas.openxmlformats.org/officeDocument/2006/relationships/hyperlink" Target="https://www.swissinfo.ch/spa/crisis-en-cl%C3%ADnicas-de-di%C3%A1lisis-de-ecuador%3A-la-deuda-estatal-angustia-a-miles-de-pacientes/89427935" TargetMode="External"/><Relationship Id="rId35" Type="http://schemas.openxmlformats.org/officeDocument/2006/relationships/hyperlink" Target="https://www.dw.com/es/al-menos-17-muertos-deja-nueva-masacre-en-c%C3%A1rcel-de-ecuador/a-74141197" TargetMode="External"/><Relationship Id="rId12" Type="http://schemas.openxmlformats.org/officeDocument/2006/relationships/hyperlink" Target="https://www.primicias.ec/sociedad/medicinas-hospitales-publicos-vacunas-pacientes-ministerio-salud-106101/" TargetMode="External"/><Relationship Id="rId34" Type="http://schemas.openxmlformats.org/officeDocument/2006/relationships/hyperlink" Target="https://www.dw.com/es/al-menos-17-muertos-deja-nueva-masacre-en-c%C3%A1rcel-de-ecuador/a-74141197" TargetMode="External"/><Relationship Id="rId15" Type="http://schemas.openxmlformats.org/officeDocument/2006/relationships/hyperlink" Target="https://www.prensa-latina.cu/2025/09/17/paciente-renal-muere-en-protesta-por-falta-de-dialisis-en-ecuador/" TargetMode="External"/><Relationship Id="rId37" Type="http://schemas.openxmlformats.org/officeDocument/2006/relationships/hyperlink" Target="https://lupa.com.ec/verificaciones/antecedentes-penales-detenidos-22s/" TargetMode="External"/><Relationship Id="rId14" Type="http://schemas.openxmlformats.org/officeDocument/2006/relationships/hyperlink" Target="https://www.swissinfo.ch/spa/crisis-en-cl%C3%ADnicas-de-di%C3%A1lisis-de-ecuador%3A-la-deuda-estatal-angustia-a-miles-de-pacientes/89427935" TargetMode="External"/><Relationship Id="rId36" Type="http://schemas.openxmlformats.org/officeDocument/2006/relationships/hyperlink" Target="https://lupa.com.ec/verificaciones/antecedentes-penales-detenidos-22s/" TargetMode="External"/><Relationship Id="rId17" Type="http://schemas.openxmlformats.org/officeDocument/2006/relationships/hyperlink" Target="https://www.radiopichincha.com/empresas-familiares-noboa-contratos-millones-ecuador/" TargetMode="External"/><Relationship Id="rId39" Type="http://schemas.openxmlformats.org/officeDocument/2006/relationships/hyperlink" Target="https://gk.city/2025/09/24/bloqueos-bancarios-lideres-indigenas-conaie-fundacion-pachamama/" TargetMode="External"/><Relationship Id="rId16" Type="http://schemas.openxmlformats.org/officeDocument/2006/relationships/hyperlink" Target="https://www.prensa-latina.cu/2025/09/17/paciente-renal-muere-en-protesta-por-falta-de-dialisis-en-ecuador/" TargetMode="External"/><Relationship Id="rId38" Type="http://schemas.openxmlformats.org/officeDocument/2006/relationships/hyperlink" Target="https://gk.city/2025/09/24/bloqueos-bancarios-lideres-indigenas-conaie-fundacion-pachamama/" TargetMode="External"/><Relationship Id="rId19" Type="http://schemas.openxmlformats.org/officeDocument/2006/relationships/hyperlink" Target="https://wambra.ec/expansion-mega-mineria-vinculo-con-familia-noboa/" TargetMode="External"/><Relationship Id="rId18" Type="http://schemas.openxmlformats.org/officeDocument/2006/relationships/hyperlink" Target="https://www.radiopichincha.com/empresas-familiares-noboa-contratos-millones-ecuad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