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1"/>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Sri Lanka’s Austerity Is One of the Most Severe in History </w:t>
      </w:r>
    </w:p>
    <w:p w:rsidR="00000000" w:rsidDel="00000000" w:rsidP="00000000" w:rsidRDefault="00000000" w:rsidRPr="00000000" w14:paraId="00000002">
      <w:pPr>
        <w:pageBreakBefore w:val="0"/>
        <w:widowControl w:val="1"/>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Shiran Illanperuma</w:t>
      </w:r>
    </w:p>
    <w:p w:rsidR="00000000" w:rsidDel="00000000" w:rsidP="00000000" w:rsidRDefault="00000000" w:rsidRPr="00000000" w14:paraId="00000003">
      <w:pPr>
        <w:pageBreakBefore w:val="0"/>
        <w:widowControl w:val="1"/>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Shiran Illanperuma is a Sri Lankan journalist and political economist. He is a researcher at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and a co-editor of </w:t>
      </w:r>
      <w:r w:rsidDel="00000000" w:rsidR="00000000" w:rsidRPr="00000000">
        <w:rPr>
          <w:rFonts w:ascii="Times New Roman" w:cs="Times New Roman" w:eastAsia="Times New Roman" w:hAnsi="Times New Roman"/>
          <w:i w:val="1"/>
          <w:sz w:val="28"/>
          <w:szCs w:val="28"/>
          <w:highlight w:val="white"/>
          <w:rtl w:val="0"/>
        </w:rPr>
        <w:t xml:space="preserve">Wenhua Zongheng: A Journal of Contemporary Chinese Thought</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4">
      <w:pPr>
        <w:pageBreakBefore w:val="0"/>
        <w:widowControl w:val="1"/>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pageBreakBefore w:val="0"/>
        <w:widowControl w:val="1"/>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Asia/Sri Lanka, Economy, Health Care, Human Rights, Labour, Politics</w:t>
      </w:r>
    </w:p>
    <w:p w:rsidR="00000000" w:rsidDel="00000000" w:rsidP="00000000" w:rsidRDefault="00000000" w:rsidRPr="00000000" w14:paraId="00000006">
      <w:pPr>
        <w:pageBreakBefore w:val="0"/>
        <w:widowControl w:val="1"/>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7">
      <w:pPr>
        <w:pageBreakBefore w:val="0"/>
        <w:widowControl w:val="1"/>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8">
      <w:pPr>
        <w:widowControl w:val="1"/>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Sri Lanka has undergone one of the sharpest and fastest episodes of austerity in history, driven by a massive retrenchment in public investment and the suppression of real wages, according to a World Bank report.</w:t>
      </w:r>
    </w:p>
    <w:p w:rsidR="00000000" w:rsidDel="00000000" w:rsidP="00000000" w:rsidRDefault="00000000" w:rsidRPr="00000000" w14:paraId="00000009">
      <w:pPr>
        <w:widowControl w:val="1"/>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9 September 2025, the World Bank published a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report</w:t>
        </w:r>
      </w:hyperlink>
      <w:r w:rsidDel="00000000" w:rsidR="00000000" w:rsidRPr="00000000">
        <w:rPr>
          <w:rFonts w:ascii="Times New Roman" w:cs="Times New Roman" w:eastAsia="Times New Roman" w:hAnsi="Times New Roman"/>
          <w:sz w:val="28"/>
          <w:szCs w:val="28"/>
          <w:highlight w:val="white"/>
          <w:rtl w:val="0"/>
        </w:rPr>
        <w:t xml:space="preserve"> called </w:t>
      </w:r>
      <w:r w:rsidDel="00000000" w:rsidR="00000000" w:rsidRPr="00000000">
        <w:rPr>
          <w:rFonts w:ascii="Times New Roman" w:cs="Times New Roman" w:eastAsia="Times New Roman" w:hAnsi="Times New Roman"/>
          <w:i w:val="1"/>
          <w:sz w:val="28"/>
          <w:szCs w:val="28"/>
          <w:highlight w:val="white"/>
          <w:rtl w:val="0"/>
        </w:rPr>
        <w:t xml:space="preserve">Sri Lanka Public Finance Review: Towards a Balanced Fiscal Adjustment</w:t>
      </w:r>
      <w:r w:rsidDel="00000000" w:rsidR="00000000" w:rsidRPr="00000000">
        <w:rPr>
          <w:rFonts w:ascii="Times New Roman" w:cs="Times New Roman" w:eastAsia="Times New Roman" w:hAnsi="Times New Roman"/>
          <w:sz w:val="28"/>
          <w:szCs w:val="28"/>
          <w:highlight w:val="white"/>
          <w:rtl w:val="0"/>
        </w:rPr>
        <w:t xml:space="preserve">. The 109-page report is anchored in the theoretical certainty that austerity was a painful but necessary adjustment following Sri Lanka's default on its external debts in 2022. Yet even within this paradigm, the report provides a treasure trove of data that serves as a damning indictment of how austerity has suppressed investment, undermined growth, and deepened social distress.</w:t>
      </w:r>
    </w:p>
    <w:p w:rsidR="00000000" w:rsidDel="00000000" w:rsidP="00000000" w:rsidRDefault="00000000" w:rsidRPr="00000000" w14:paraId="0000000A">
      <w:pPr>
        <w:widowControl w:val="1"/>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According to the World Bank, across 330 episodes of austerity in 123 countries between 1980 and 2024, Sri Lanka’s ‘fiscal adjustment’ from 2021 to 2024 stands out as being ‘sharper and faster’. For Sri Lanka, this record fiscal consolidation is second only to the period from 1980 to 1983 —a turbulent period of neoliberalisation bookended by state-sponsored union-busting and ethnic pogroms.</w:t>
      </w:r>
    </w:p>
    <w:p w:rsidR="00000000" w:rsidDel="00000000" w:rsidP="00000000" w:rsidRDefault="00000000" w:rsidRPr="00000000" w14:paraId="0000000B">
      <w:pPr>
        <w:widowControl w:val="1"/>
        <w:spacing w:after="240" w:befor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Growth and Investment</w:t>
      </w:r>
    </w:p>
    <w:p w:rsidR="00000000" w:rsidDel="00000000" w:rsidP="00000000" w:rsidRDefault="00000000" w:rsidRPr="00000000" w14:paraId="0000000C">
      <w:pPr>
        <w:widowControl w:val="1"/>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Since Sri Lanka entered into its 17th</w:t>
      </w:r>
      <w:r w:rsidDel="00000000" w:rsidR="00000000" w:rsidRPr="00000000">
        <w:rPr>
          <w:rFonts w:ascii="Times New Roman" w:cs="Times New Roman" w:eastAsia="Times New Roman" w:hAnsi="Times New Roman"/>
          <w:sz w:val="28"/>
          <w:szCs w:val="28"/>
          <w:highlight w:val="white"/>
          <w:rtl w:val="0"/>
        </w:rPr>
        <w:t xml:space="preserve"> IMF programme in 2021, its primary balance (the difference between government revenue and expenditure, not counting debt repayment) has increased by eight percent. Yet this achievement came at an extraordinary cost.</w:t>
      </w:r>
    </w:p>
    <w:p w:rsidR="00000000" w:rsidDel="00000000" w:rsidP="00000000" w:rsidRDefault="00000000" w:rsidRPr="00000000" w14:paraId="0000000D">
      <w:pPr>
        <w:widowControl w:val="1"/>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most severe blow has been dealt to public investment: a retrenchment in this area drove seventy-two percent of the spending adjustment between 2019 and 2023. The contribution of public investment to growth turned negative between 2021 and 2023, dragging overall GDP downward. Instead of acting countercyclically, public investment was shackled precisely when it was most needed to absorb labour, stimulate demand, and lay the foundations for industrial recovery.</w:t>
      </w:r>
    </w:p>
    <w:p w:rsidR="00000000" w:rsidDel="00000000" w:rsidP="00000000" w:rsidRDefault="00000000" w:rsidRPr="00000000" w14:paraId="0000000E">
      <w:pPr>
        <w:widowControl w:val="1"/>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cuts to public investment are particularly egregious given Sri Lanka’s already poor infrastructure. The World Bank itself acknowledges that Sri Lanka’s public capital stock ranked close to rock bottom —143 out of 166 countries in 2019— with glaring deficiencies in overall infrastructure. A significant portion of Sri Lanka’s rural road network remains unpaved and in poor condition. In public transport: a third of the public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bus fleet</w:t>
        </w:r>
      </w:hyperlink>
      <w:r w:rsidDel="00000000" w:rsidR="00000000" w:rsidRPr="00000000">
        <w:rPr>
          <w:rFonts w:ascii="Times New Roman" w:cs="Times New Roman" w:eastAsia="Times New Roman" w:hAnsi="Times New Roman"/>
          <w:sz w:val="28"/>
          <w:szCs w:val="28"/>
          <w:highlight w:val="white"/>
          <w:rtl w:val="0"/>
        </w:rPr>
        <w:t xml:space="preserve"> is non-operational and over two thirds of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train engines</w:t>
        </w:r>
      </w:hyperlink>
      <w:r w:rsidDel="00000000" w:rsidR="00000000" w:rsidRPr="00000000">
        <w:rPr>
          <w:rFonts w:ascii="Times New Roman" w:cs="Times New Roman" w:eastAsia="Times New Roman" w:hAnsi="Times New Roman"/>
          <w:sz w:val="28"/>
          <w:szCs w:val="28"/>
          <w:highlight w:val="white"/>
          <w:rtl w:val="0"/>
        </w:rPr>
        <w:t xml:space="preserve"> are over forty years old.</w:t>
      </w:r>
    </w:p>
    <w:p w:rsidR="00000000" w:rsidDel="00000000" w:rsidP="00000000" w:rsidRDefault="00000000" w:rsidRPr="00000000" w14:paraId="0000000F">
      <w:pPr>
        <w:widowControl w:val="1"/>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suppression of investment is directly linked to an economic stagnation that has crippled the country. The World Bank admits that “real GDP is not expected to return to its 2018 level until 2026.” In other words, the country has lost almost a decade of development. The industrial sector, a key engine for employment and development, has been hit hardest, suffering a cumulative contraction of twenty-five percent over 2022 and 2023.</w:t>
      </w:r>
    </w:p>
    <w:p w:rsidR="00000000" w:rsidDel="00000000" w:rsidP="00000000" w:rsidRDefault="00000000" w:rsidRPr="00000000" w14:paraId="00000010">
      <w:pPr>
        <w:widowControl w:val="1"/>
        <w:spacing w:after="240" w:befor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Wages and Poverty</w:t>
      </w:r>
    </w:p>
    <w:p w:rsidR="00000000" w:rsidDel="00000000" w:rsidP="00000000" w:rsidRDefault="00000000" w:rsidRPr="00000000" w14:paraId="00000011">
      <w:pPr>
        <w:widowControl w:val="1"/>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human toll of this austerity policy is hard to digest. The report states that more than a quarter of the population has fallen below the poverty line, with another third of the population categorised as vulnerable and living on the brink of poverty. The report acknowledges that a four percent increase in poverty was directly attributable to the fiscal adjustment between mid-2022 and mid-2023. The poor have been disproportionately impacted; the removal of electricity subsidies alone led to a five percent decrease in disposable income for the poorest households.</w:t>
      </w:r>
    </w:p>
    <w:p w:rsidR="00000000" w:rsidDel="00000000" w:rsidP="00000000" w:rsidRDefault="00000000" w:rsidRPr="00000000" w14:paraId="00000012">
      <w:pPr>
        <w:widowControl w:val="1"/>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Meanwhile, the promise of stability and recovery has failed to materialise for the average worker. Real wages remain fourteen and twenty-four percent lower than pre-crisis levels for the private and public sectors, respectively. The public sector, under a hiring freeze, has borne the brunt of this. The average public sector wage, which was already low, fell from eighty-eight percent of per capita GDP in 2020 to just sixty-two percent in 2023, making government wages the least competitive for highly-skilled workers.</w:t>
      </w:r>
    </w:p>
    <w:p w:rsidR="00000000" w:rsidDel="00000000" w:rsidP="00000000" w:rsidRDefault="00000000" w:rsidRPr="00000000" w14:paraId="00000013">
      <w:pPr>
        <w:widowControl w:val="1"/>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These figures contextualise the exodus of skilled workers, or “brain drain”, that the country has been grappling with. A recent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study</w:t>
        </w:r>
      </w:hyperlink>
      <w:r w:rsidDel="00000000" w:rsidR="00000000" w:rsidRPr="00000000">
        <w:rPr>
          <w:rFonts w:ascii="Times New Roman" w:cs="Times New Roman" w:eastAsia="Times New Roman" w:hAnsi="Times New Roman"/>
          <w:sz w:val="28"/>
          <w:szCs w:val="28"/>
          <w:highlight w:val="white"/>
          <w:rtl w:val="0"/>
        </w:rPr>
        <w:t xml:space="preserve"> found that an estimated 1,489 doctors, including specialists, emigrated between 2022 and 2024, causing a financial burden of nearly $41.5 million to the Sri Lankan government and taxpayers. This outflow has placed significant pressure on the healthcare system, resulting in shortages of key specialists, disruption in medical training, and widening disparities in access to healthcare.</w:t>
      </w:r>
    </w:p>
    <w:p w:rsidR="00000000" w:rsidDel="00000000" w:rsidP="00000000" w:rsidRDefault="00000000" w:rsidRPr="00000000" w14:paraId="00000014">
      <w:pPr>
        <w:widowControl w:val="1"/>
        <w:spacing w:after="240" w:befor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Conspicuous Absences</w:t>
      </w:r>
    </w:p>
    <w:p w:rsidR="00000000" w:rsidDel="00000000" w:rsidP="00000000" w:rsidRDefault="00000000" w:rsidRPr="00000000" w14:paraId="00000015">
      <w:pPr>
        <w:widowControl w:val="1"/>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report carries a plethora of technocratic recommendations to make the austerity more palatable. Many of these recommendations —such as improving tax administration, shifting towards direct rather than indirect taxation, and better targeting public spending— are inoffensive in themselves. One could say they are no-brainers. Where the report has no answer is on two critical structural issues:</w:t>
      </w:r>
    </w:p>
    <w:p w:rsidR="00000000" w:rsidDel="00000000" w:rsidP="00000000" w:rsidRDefault="00000000" w:rsidRPr="00000000" w14:paraId="00000016">
      <w:pPr>
        <w:widowControl w:val="1"/>
        <w:spacing w:after="240"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debt bomb: the fact is that overall public spending in Sri Lanka is low. The single biggest component of public expenditure is interest payments, which accounted for nine percent of GDP in 2023. To quote the report, ‘Sri Lanka’s interest payment expenditures are relatively large, whereas the public sector wage bill, capital expenditures, and spending on health, social protection and education are relatively low’. No amount of internal fiscal adjustment can provide long-term stability without defusing the debt bomb that crowds out social investment. A thoroughgoing restructuring or cancellation is needed.</w:t>
      </w:r>
    </w:p>
    <w:p w:rsidR="00000000" w:rsidDel="00000000" w:rsidP="00000000" w:rsidRDefault="00000000" w:rsidRPr="00000000" w14:paraId="00000017">
      <w:pPr>
        <w:widowControl w:val="1"/>
        <w:spacing w:after="240"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structural non-transformation: The words “manufacturing” or “industrialisation” hardly appear in the report. Naturally, the World Bank, with its long history of prescribing a development model based on agricultural exports and services, shows little concern for structural transformation. The problem of government spending is viewed in near-total isolation from the task of building a modern economy that can generate jobs and growth while sustaining infrastructure and public services. Balancing the budget will not transform the economy in a way that preempts the next crisis; long-term planning and industrial policy are needed.</w:t>
      </w:r>
    </w:p>
    <w:p w:rsidR="00000000" w:rsidDel="00000000" w:rsidP="00000000" w:rsidRDefault="00000000" w:rsidRPr="00000000" w14:paraId="00000018">
      <w:pPr>
        <w:widowControl w:val="1"/>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Sri Lanka’s example is one among many in the Global South —around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fifty-four</w:t>
        </w:r>
      </w:hyperlink>
      <w:r w:rsidDel="00000000" w:rsidR="00000000" w:rsidRPr="00000000">
        <w:rPr>
          <w:rFonts w:ascii="Times New Roman" w:cs="Times New Roman" w:eastAsia="Times New Roman" w:hAnsi="Times New Roman"/>
          <w:sz w:val="28"/>
          <w:szCs w:val="28"/>
          <w:highlight w:val="white"/>
          <w:rtl w:val="0"/>
        </w:rPr>
        <w:t xml:space="preserve"> underdeveloped countries, home to 3.4 billion people, spend most of their tax revenues to pay creditors rather than invest in the wellbeing of their people. In these nations, the claims of the creditor supersede the dignity of human beings.</w:t>
      </w:r>
    </w:p>
    <w:p w:rsidR="00000000" w:rsidDel="00000000" w:rsidP="00000000" w:rsidRDefault="00000000" w:rsidRPr="00000000" w14:paraId="00000019">
      <w:pPr>
        <w:widowControl w:val="1"/>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When will the hunger of the creditors be satisfied? How can the financing and technology transfers needed for structural transformation be acquired? These are questions the World Bank does not want to ask. Instead, it insists that what has been done before can be done again —just in a more “balanced” way.</w:t>
      </w:r>
    </w:p>
    <w:p w:rsidR="00000000" w:rsidDel="00000000" w:rsidP="00000000" w:rsidRDefault="00000000" w:rsidRPr="00000000" w14:paraId="0000001A">
      <w:pPr>
        <w:pageBreakBefore w:val="0"/>
        <w:widowControl w:val="1"/>
        <w:spacing w:after="200" w:before="200" w:line="276" w:lineRule="auto"/>
        <w:ind w:left="0" w:firstLine="0"/>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B">
      <w:pPr>
        <w:pageBreakBefore w:val="0"/>
        <w:widowControl w:val="1"/>
        <w:spacing w:after="200" w:before="200" w:line="276" w:lineRule="auto"/>
        <w:rPr>
          <w:rFonts w:ascii="Times New Roman" w:cs="Times New Roman" w:eastAsia="Times New Roman" w:hAnsi="Times New Roman"/>
          <w:sz w:val="28"/>
          <w:szCs w:val="28"/>
          <w:highlight w:val="whit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eylontoday.lk/2025/02/05/72-of-sls-train-engines-over-40-years-old/" TargetMode="External"/><Relationship Id="rId10" Type="http://schemas.openxmlformats.org/officeDocument/2006/relationships/hyperlink" Target="https://www.themorning.lk/articles/U9xFfHKmyxYTRSprN98o" TargetMode="External"/><Relationship Id="rId13" Type="http://schemas.openxmlformats.org/officeDocument/2006/relationships/hyperlink" Target="https://cafod.org.uk/campaign/the-new-debt-crisis" TargetMode="External"/><Relationship Id="rId12" Type="http://schemas.openxmlformats.org/officeDocument/2006/relationships/hyperlink" Target="https://pubmed.ncbi.nlm.nih.gov/4067118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orldbank.org/en/news/press-release/2025/09/09/sri-lanka-can-move-to-a-more-balanced-fiscal-policy-says-world-bank-public-finance-revie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czSwpG6YK4cEkEzD07PMbN34DA==">CgMxLjA4AHIhMWZGcHlaYmRybUcxVjVxdkJmeTZ5OXp1d0lDN2FEUWM3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