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 </w:t>
      </w:r>
      <w:r w:rsidDel="00000000" w:rsidR="00000000" w:rsidRPr="00000000">
        <w:rPr>
          <w:rFonts w:ascii="Times New Roman" w:cs="Times New Roman" w:eastAsia="Times New Roman" w:hAnsi="Times New Roman"/>
          <w:sz w:val="28"/>
          <w:szCs w:val="28"/>
          <w:rtl w:val="0"/>
        </w:rPr>
        <w:t xml:space="preserve">A fugitive’s freedom: Assata Shakur’s exile in Cuba</w:t>
      </w:r>
      <w:r w:rsidDel="00000000" w:rsidR="00000000" w:rsidRPr="00000000">
        <w:rPr>
          <w:rtl w:val="0"/>
        </w:rPr>
      </w:r>
    </w:p>
    <w:p w:rsidR="00000000" w:rsidDel="00000000" w:rsidP="00000000" w:rsidRDefault="00000000" w:rsidRPr="00000000" w14:paraId="00000002">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Manolo De Los Santos</w:t>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This article was produced by</w:t>
      </w:r>
      <w:hyperlink r:id="rId6">
        <w:r w:rsidDel="00000000" w:rsidR="00000000" w:rsidRPr="00000000">
          <w:rPr>
            <w:rFonts w:ascii="Times New Roman" w:cs="Times New Roman" w:eastAsia="Times New Roman" w:hAnsi="Times New Roman"/>
            <w:sz w:val="28"/>
            <w:szCs w:val="28"/>
            <w:highlight w:val="white"/>
            <w:rtl w:val="0"/>
          </w:rPr>
          <w:t xml:space="preserve"> </w:t>
        </w:r>
      </w:hyperlink>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 Manolo De Los Santos is Executive Director of The People’s Forum and a researcher at Tricontinental: Institute for Social Research. His writing appears regularly in Monthly Review, Peoples Dispatch, CounterPunch, La Jornada, and other progressive media. He coedited, most recently, Viviremos: Venezuela vs. Hybrid War (LeftWord, 2020), Comrade of the Revolution: Selected Speeches of Fidel Castro (LeftWord, 2021), and Our Own Path to Socialism: Selected Speeches of Hugo Chávez (LeftWord, 2023).</w:t>
      </w:r>
    </w:p>
    <w:p w:rsidR="00000000" w:rsidDel="00000000" w:rsidP="00000000" w:rsidRDefault="00000000" w:rsidRPr="00000000" w14:paraId="00000004">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 </w:t>
      </w:r>
      <w:r w:rsidDel="00000000" w:rsidR="00000000" w:rsidRPr="00000000">
        <w:rPr>
          <w:rFonts w:ascii="Times New Roman" w:cs="Times New Roman" w:eastAsia="Times New Roman" w:hAnsi="Times New Roman"/>
          <w:sz w:val="28"/>
          <w:szCs w:val="28"/>
          <w:highlight w:val="white"/>
          <w:rtl w:val="0"/>
        </w:rPr>
        <w:t xml:space="preserve">Globetrotter and Peoples Dispatch</w:t>
      </w:r>
    </w:p>
    <w:p w:rsidR="00000000" w:rsidDel="00000000" w:rsidP="00000000" w:rsidRDefault="00000000" w:rsidRPr="00000000" w14:paraId="00000005">
      <w:pPr>
        <w:spacing w:after="200" w:before="200"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North America/Cuba, North America/United States of America, History, Activism, Social Justice, Politics, Opinion</w:t>
      </w:r>
    </w:p>
    <w:p w:rsidR="00000000" w:rsidDel="00000000" w:rsidP="00000000" w:rsidRDefault="00000000" w:rsidRPr="00000000" w14:paraId="00000006">
      <w:pPr>
        <w:spacing w:after="200" w:before="200" w:line="276" w:lineRule="auto"/>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07">
      <w:pPr>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[Article Body:]</w:t>
      </w:r>
      <w:r w:rsidDel="00000000" w:rsidR="00000000" w:rsidRPr="00000000">
        <w:rPr>
          <w:rFonts w:ascii="Times New Roman" w:cs="Times New Roman" w:eastAsia="Times New Roman" w:hAnsi="Times New Roman"/>
          <w:b w:val="1"/>
          <w:color w:val="1b1c1d"/>
          <w:sz w:val="28"/>
          <w:szCs w:val="28"/>
          <w:rtl w:val="0"/>
        </w:rPr>
        <w:t xml:space="preserve"> </w:t>
      </w: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news of Assata Shakur’s death in Havana, Cuba, on September 26, was met with a deep sense of shared loss among revolutionaries and activists worldwide. Shortly after, at a gathering in New York, Cuban Foreign Minister Bruno Rodriguez Parrilla, spoke simply, “We fulfilled our duty.” This humble statement encapsulated four decades of unwavering commitment by the Cuban state to protect one of the United States’ most hunted revolutionaries and let her live her life as a free woman. Cuba’s steadfast stance, despite immense pressure and threats, highlights a fundamental truth: a nation’s principles are revealed not just by its words, but by the people it chooses to protect.</w:t>
      </w:r>
    </w:p>
    <w:p w:rsidR="00000000" w:rsidDel="00000000" w:rsidP="00000000" w:rsidRDefault="00000000" w:rsidRPr="00000000" w14:paraId="00000009">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life of struggle and political awakening</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Born JoAnne Chesimard on July 16, 1947, in New York City, Assata’s life reflected the turbulent reality of being a Black woman in the United States. She came of age during the peak of the Civil Rights, Black Power, and Anti-War movements, a period that profoundly shaped her political consciousness and that of countless young people across the country. She initially attended the Borough of Manhattan Community College and then transferred to the City College of New York, where she became a powerful voice for student activism and a key organizer. Her journey led her to join the Black Panther Party (BPP) in Harlem, an organization that, within a short period, would leave an indelible mark on the struggle for Black liberation. While the mainstream media often portrayed the BPP as a violent gang, Assata and others knew it as a vital organization grounded in the community that ran free breakfast programs for children, offered health clinics, championed self-defense against police brutality, and mobilized the Black community into political struggle.</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Assata and many others in the New York branch of the BPP would later join the Black Liberation Army (BLA). This clandestine organization emerged from a militant wing of the movement. It advocated for armed struggle against the oppressive US government, seeing it as a legitimate way to confront the infrastructures of white supremacy and racism at the core of American society and achieve freedom for Black people. This shift was also a direct response to the brutal repression the Black Panther Party faced from the United States government, which sought to dismantle and destroy Black and Left organizations. Countless leaders of the Black Panther Party, like Fred Hampton, were assassinated, while many others were framed, arrested on false charges, and held as political prisoners for decades.</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United States government’s repression of the Black Liberation Movement was not limited to public arrests and trials. A far more insidious campaign, the </w:t>
      </w:r>
      <w:hyperlink r:id="rId8">
        <w:r w:rsidDel="00000000" w:rsidR="00000000" w:rsidRPr="00000000">
          <w:rPr>
            <w:rFonts w:ascii="Times New Roman" w:cs="Times New Roman" w:eastAsia="Times New Roman" w:hAnsi="Times New Roman"/>
            <w:color w:val="1155cc"/>
            <w:sz w:val="28"/>
            <w:szCs w:val="28"/>
            <w:u w:val="single"/>
            <w:rtl w:val="0"/>
          </w:rPr>
          <w:t xml:space="preserve">FBI’s Counter-Intelligence Program (COINTELPRO)</w:t>
        </w:r>
      </w:hyperlink>
      <w:r w:rsidDel="00000000" w:rsidR="00000000" w:rsidRPr="00000000">
        <w:rPr>
          <w:rFonts w:ascii="Times New Roman" w:cs="Times New Roman" w:eastAsia="Times New Roman" w:hAnsi="Times New Roman"/>
          <w:sz w:val="28"/>
          <w:szCs w:val="28"/>
          <w:rtl w:val="0"/>
        </w:rPr>
        <w:t xml:space="preserve">, operated in the shadows, unknown to the public and the activists it targeted. From the mid-1950s to the early 1970s, COINTELPRO was a systematic effort to “expose, disrupt, misdirect, discredit, or otherwise neutralize” political organizations deemed a threat to national security, with the Black Panther Party (BPP) and other Black revolutionary groups as primary targets.</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Times New Roman" w:cs="Times New Roman" w:eastAsia="Times New Roman" w:hAnsi="Times New Roman"/>
          <w:b w:val="1"/>
          <w:i w:val="1"/>
          <w:color w:val="9f2113"/>
          <w:sz w:val="28"/>
          <w:szCs w:val="28"/>
        </w:rPr>
      </w:pPr>
      <w:r w:rsidDel="00000000" w:rsidR="00000000" w:rsidRPr="00000000">
        <w:rPr>
          <w:rFonts w:ascii="Times New Roman" w:cs="Times New Roman" w:eastAsia="Times New Roman" w:hAnsi="Times New Roman"/>
          <w:sz w:val="28"/>
          <w:szCs w:val="28"/>
          <w:rtl w:val="0"/>
        </w:rPr>
        <w:t xml:space="preserve">The FBI, under the direction of J. Edgar Hoover, viewed these movements as a grave internal threat. The program used a wide range of tactics, from psychological warfare to outright violence. Agents sent anonymous letters to foment distrust and rivalry between Black leaders and organizations, often leading to internal schisms and sometimes violence. The FBI also used informants to infiltrate groups, spread disinformation, and provoke clashes with law enforcement. The goal was to dismantle these movements from within, without ever having to acknowledge the government’s role.</w:t>
      </w: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existence of COINTELPRO remained a closely guarded secret until March 8, 1971, when a group of activists calling themselves the Citizens’ Commission to Investigate the FBI broke into a small FBI field office in Media, Pennsylvania. They stole hundreds of documents and, after carefully reviewing them, released the papers to news agencies. These documents provided irrefutable proof of the FBI’s illegal activities against domestic political groups. The exposure led to public outrage, Senate hearings led by Frank Church, and a greater understanding of the lengths the government would go to suppress dissent.</w:t>
      </w:r>
    </w:p>
    <w:p w:rsidR="00000000" w:rsidDel="00000000" w:rsidP="00000000" w:rsidRDefault="00000000" w:rsidRPr="00000000" w14:paraId="0000000F">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unjust trial and daring escape</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May 2, 1973, Assata was stopped on the New Jersey Turnpike with two fellow BLA members. A shootout ensued, resulting in the death of a New Jersey State Trooper and one of her comrades, Zayd Malik Shakur. Assata herself was shot and seriously wounded. What followed was a highly publicized trial that was widely condemned as a political witch-hunt. Assata was charged with murder, despite being shot in the back and having her hands up. The evidence against her was flimsy and circumstantial, with forensic experts testifying that her wounds made it physically impossible for her to have fired a weapon.</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Despite the lack of credible evidence, she was convicted in 1977. In a system designed to crush dissent and criminalize Black people, her conviction was a foregone conclusion. “I am a 20th-century escaped slave,” she famously said. “Because the legal system in the United States is vicious, racist, and unjust. And I had no hope for a fair trial.”</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After two years in prison, on November 2, 1979, she made her legendary escape with the help of fellow BLA members. This act of liberation was not just for her but was a powerful symbol for the movement. </w:t>
      </w:r>
    </w:p>
    <w:p w:rsidR="00000000" w:rsidDel="00000000" w:rsidP="00000000" w:rsidRDefault="00000000" w:rsidRPr="00000000" w14:paraId="00000013">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Cuban haven and US hypocrisy</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After her daring escape, Assata Shakur found her way to Cuba, where she was given political asylum in 1984. For the US government, this was a direct affront. The pressure on Cuba to return her began almost immediately and never ceased. The campaign against her was not just a pursuit of a fugitive; it was an attempt to make an example of a prominent revolutionary and to punish Cuba for its solidarity with her.</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US government repeatedly attempted to criminalize Cuba’s decision to grant her asylum by labeling the country a “state sponsor of terrorism”. The bounty on Assata’s head was a constant reminder of this campaign. In 2005, the reward was set at USD 1 million, a move that coincided with a period of increased hostility and renewed threats from the Bush administration against Cuba. In 2013, the FBI, under the Obama administration, elevated her to its Most Wanted Terrorist list, a classification typically reserved for al-Qaeda and ISIS leaders, and increased the bounty to USD 2 million. This unprecedented move was meant to demonize her and justify any action taken against her, including attempts to capture her “dead or alive”. The use of billboards, particularly in New Jersey, was a public relations campaign designed to rally public opinion against her and against Cuba.</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Cuban officials consistently and forcefully defended their decision. Fidel Castro called her a “true political prisoner” who was “a victim of the fierce repression against the Black movement.” In his view, the US attempt to portray her as a terrorist was “an injustice, a brutality, an infamous lie.” In a show of continued defiance, other officials and ordinary people alike in Cuba have echoed this sentiment, viewing her as an honored guest and a sister in struggle. For Cuba, granting asylum to Assata was not just a matter of politics but a matter of principle, a testament to its anti-imperialist and anti-racist convictions.</w:t>
      </w:r>
    </w:p>
    <w:p w:rsidR="00000000" w:rsidDel="00000000" w:rsidP="00000000" w:rsidRDefault="00000000" w:rsidRPr="00000000" w14:paraId="00000017">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terrorists next door: Luis Posada Carriles and Orlando Bosch</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US government’s obsession with Assata Shakur is thrown into stark relief when compared to its treatment of Luis Posada Carriles and Orlando Bosch Ávila, two of the most notorious anti-Cuban terrorists. Both men were Cuban exiles who were openly funded and trained by the CIA to carry out a campaign of violence against the Cuban Revolution.</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Their most infamous act was the bombing of Cubana Flight 455 in October 1976. The civilian airliner exploded in mid-air shortly after takeoff from Barbados on its way to Jamaica, killing all 73 people on board, including the entire Cuban national fencing team. Both Posada Carriles and Bosch were arrested in Venezuela for the crime. However, they were eventually released, and both found their way back to the United States.</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Posada Carriles, a former CIA asset trained in sabotage, explosives, and guerrilla warfare, was directly implicated in the bombing and other terrorist attacks across Latin America. Despite overwhelming evidence and his own admissions in a 1998 interview with the </w:t>
      </w:r>
      <w:r w:rsidDel="00000000" w:rsidR="00000000" w:rsidRPr="00000000">
        <w:rPr>
          <w:rFonts w:ascii="Times New Roman" w:cs="Times New Roman" w:eastAsia="Times New Roman" w:hAnsi="Times New Roman"/>
          <w:i w:val="1"/>
          <w:sz w:val="28"/>
          <w:szCs w:val="28"/>
          <w:rtl w:val="0"/>
        </w:rPr>
        <w:t xml:space="preserve">New York Times</w:t>
      </w:r>
      <w:r w:rsidDel="00000000" w:rsidR="00000000" w:rsidRPr="00000000">
        <w:rPr>
          <w:rFonts w:ascii="Times New Roman" w:cs="Times New Roman" w:eastAsia="Times New Roman" w:hAnsi="Times New Roman"/>
          <w:sz w:val="28"/>
          <w:szCs w:val="28"/>
          <w:rtl w:val="0"/>
        </w:rPr>
        <w:t xml:space="preserve">, the US government refused to extradite him to Cuba or Venezuela. In 2005, he was arrested in the US for illegal entry but was later released on a technicality.</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Similarly, Orlando Bosch, who was arrested and briefly imprisoned in the US for a bazooka attack on a Polish freighter in Miami, was later allowed to return to the US after a concerted lobbying effort from prominent Cuban-American politicians. The US Department of Justice officially described him as a terrorist, yet he was pardoned by President George H.W. Bush.</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contrasting treatment of Assata Shakur and these two terrorists speaks volumes about the US government’s true priorities. While it hunted a Black revolutionary for decades, it provided a safe haven to men who committed acts of mass murder against Cuban civilians. This profound hypocrisy exposes a clear double standard: dissent at home is labeled as terrorism, while violence against a so-called enemy abroad is deemed a justifiable political act. It underscores the political nature of Assata’s persecution and the double standards of the US justice system. It cements her place as a symbol of resistance against a deeply flawed and unjust system. Meanwhile, to this day, Cuba remains on the </w:t>
      </w:r>
      <w:hyperlink r:id="rId9">
        <w:r w:rsidDel="00000000" w:rsidR="00000000" w:rsidRPr="00000000">
          <w:rPr>
            <w:rFonts w:ascii="Times New Roman" w:cs="Times New Roman" w:eastAsia="Times New Roman" w:hAnsi="Times New Roman"/>
            <w:color w:val="1155cc"/>
            <w:sz w:val="28"/>
            <w:szCs w:val="28"/>
            <w:u w:val="single"/>
            <w:rtl w:val="0"/>
          </w:rPr>
          <w:t xml:space="preserve">State Sponsors of Terrorism</w:t>
        </w:r>
      </w:hyperlink>
      <w:r w:rsidDel="00000000" w:rsidR="00000000" w:rsidRPr="00000000">
        <w:rPr>
          <w:rFonts w:ascii="Times New Roman" w:cs="Times New Roman" w:eastAsia="Times New Roman" w:hAnsi="Times New Roman"/>
          <w:sz w:val="28"/>
          <w:szCs w:val="28"/>
          <w:rtl w:val="0"/>
        </w:rPr>
        <w:t xml:space="preserve"> list</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D">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00" w:before="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beacon for future generations</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200" w:line="276"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Assata Shakur’s flight and exile were not just a physical escape from an unjust and violent system; they were a political and ideological act. Her unwavering belief in a socialist future, a world free from the exploitative forces of capitalism, imperialism, and racism, was what made her a profound threat to the US establishment. Her vision sought a fundamental restructuring of society, a vision that directly challenged the very foundation of US power. This is why her presence in socialist Cuba was not by accident but a deeply symbolic act of solidarity. For millions of young people who have discovered her story, whether through her powerful autobiography or a simple poster declaring “Assata is welcome here,” she is more than a historical figure. She is a living testament to the possibility of resistance. She embodied the courage not only to think about change but to fight for a new world entirely. Her words, “I don’t think that there’s any way that you can be a revolutionary without having a socialist vision,” serve as a beacon, affirming that the struggle for Black liberation is inextricably linked to the internationalist fight for a world without </w:t>
      </w:r>
      <w:hyperlink r:id="rId10">
        <w:r w:rsidDel="00000000" w:rsidR="00000000" w:rsidRPr="00000000">
          <w:rPr>
            <w:rFonts w:ascii="Times New Roman" w:cs="Times New Roman" w:eastAsia="Times New Roman" w:hAnsi="Times New Roman"/>
            <w:color w:val="1155cc"/>
            <w:sz w:val="28"/>
            <w:szCs w:val="28"/>
            <w:u w:val="single"/>
            <w:rtl w:val="0"/>
          </w:rPr>
          <w:t xml:space="preserve">blockades</w:t>
        </w:r>
      </w:hyperlink>
      <w:r w:rsidDel="00000000" w:rsidR="00000000" w:rsidRPr="00000000">
        <w:rPr>
          <w:rFonts w:ascii="Times New Roman" w:cs="Times New Roman" w:eastAsia="Times New Roman" w:hAnsi="Times New Roman"/>
          <w:sz w:val="28"/>
          <w:szCs w:val="28"/>
          <w:rtl w:val="0"/>
        </w:rPr>
        <w:t xml:space="preserve">, </w:t>
      </w:r>
      <w:hyperlink r:id="rId11">
        <w:r w:rsidDel="00000000" w:rsidR="00000000" w:rsidRPr="00000000">
          <w:rPr>
            <w:rFonts w:ascii="Times New Roman" w:cs="Times New Roman" w:eastAsia="Times New Roman" w:hAnsi="Times New Roman"/>
            <w:color w:val="1155cc"/>
            <w:sz w:val="28"/>
            <w:szCs w:val="28"/>
            <w:u w:val="single"/>
            <w:rtl w:val="0"/>
          </w:rPr>
          <w:t xml:space="preserve">sanctions</w:t>
        </w:r>
      </w:hyperlink>
      <w:r w:rsidDel="00000000" w:rsidR="00000000" w:rsidRPr="00000000">
        <w:rPr>
          <w:rFonts w:ascii="Times New Roman" w:cs="Times New Roman" w:eastAsia="Times New Roman" w:hAnsi="Times New Roman"/>
          <w:sz w:val="28"/>
          <w:szCs w:val="28"/>
          <w:rtl w:val="0"/>
        </w:rPr>
        <w:t xml:space="preserve">, </w:t>
      </w:r>
      <w:hyperlink r:id="rId12">
        <w:r w:rsidDel="00000000" w:rsidR="00000000" w:rsidRPr="00000000">
          <w:rPr>
            <w:rFonts w:ascii="Times New Roman" w:cs="Times New Roman" w:eastAsia="Times New Roman" w:hAnsi="Times New Roman"/>
            <w:color w:val="1155cc"/>
            <w:sz w:val="28"/>
            <w:szCs w:val="28"/>
            <w:u w:val="single"/>
            <w:rtl w:val="0"/>
          </w:rPr>
          <w:t xml:space="preserve">genocides</w:t>
        </w:r>
      </w:hyperlink>
      <w:r w:rsidDel="00000000" w:rsidR="00000000" w:rsidRPr="00000000">
        <w:rPr>
          <w:rFonts w:ascii="Times New Roman" w:cs="Times New Roman" w:eastAsia="Times New Roman" w:hAnsi="Times New Roman"/>
          <w:sz w:val="28"/>
          <w:szCs w:val="28"/>
          <w:rtl w:val="0"/>
        </w:rPr>
        <w:t xml:space="preserve">, and US imperialism. Her legacy is a powerful reminder that true freedom requires us to dismantle the old and build something new, together.</w:t>
      </w:r>
      <w:r w:rsidDel="00000000" w:rsidR="00000000" w:rsidRPr="00000000">
        <w:rPr>
          <w:rtl w:val="0"/>
        </w:rPr>
      </w:r>
    </w:p>
    <w:p w:rsidR="00000000" w:rsidDel="00000000" w:rsidP="00000000" w:rsidRDefault="00000000" w:rsidRPr="00000000" w14:paraId="0000001F">
      <w:pPr>
        <w:spacing w:after="200" w:line="276"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peoplesdispatch.org/2025/08/02/every-year-sanctions-kill-more-people-than-wars/" TargetMode="External"/><Relationship Id="rId10" Type="http://schemas.openxmlformats.org/officeDocument/2006/relationships/hyperlink" Target="https://peoplesdispatch.org/2025/07/01/trump-once-again-tightens-the-us-blockade-on-cuba/" TargetMode="External"/><Relationship Id="rId12" Type="http://schemas.openxmlformats.org/officeDocument/2006/relationships/hyperlink" Target="https://peoplesdispatch.org/2025/09/12/israel-levels-50-high-rise-buildings-in-large-scale-gaza-occupation-campaign/" TargetMode="External"/><Relationship Id="rId9" Type="http://schemas.openxmlformats.org/officeDocument/2006/relationships/hyperlink" Target="https://peoplesdispatch.org/2023/06/21/against-all-reason-cuba-remains-on-the-us-state-sponsors-of-terrorism-list/"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 Id="rId8" Type="http://schemas.openxmlformats.org/officeDocument/2006/relationships/hyperlink" Target="https://liberationnews.org/tales-from-the-pages-of-cointel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