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06DA8" w:rsidRDefault="00025F6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The British Roots of the Conflict in Palestine</w:t>
      </w:r>
    </w:p>
    <w:p w14:paraId="00000002" w14:textId="77777777" w:rsidR="00F06DA8" w:rsidRDefault="00025F6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Saurav Sarkar</w:t>
      </w:r>
    </w:p>
    <w:p w14:paraId="00000003" w14:textId="77777777" w:rsidR="00F06DA8" w:rsidRDefault="00025F6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t>
      </w:r>
      <w:proofErr w:type="gramStart"/>
      <w:r>
        <w:rPr>
          <w:rFonts w:ascii="Times New Roman" w:eastAsia="Times New Roman" w:hAnsi="Times New Roman" w:cs="Times New Roman"/>
          <w:sz w:val="28"/>
          <w:szCs w:val="28"/>
          <w:highlight w:val="white"/>
        </w:rPr>
        <w:t>was produced</w:t>
      </w:r>
      <w:proofErr w:type="gramEnd"/>
      <w:r>
        <w:rPr>
          <w:rFonts w:ascii="Times New Roman" w:eastAsia="Times New Roman" w:hAnsi="Times New Roman" w:cs="Times New Roman"/>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Saurav Sarkar is a freelance movement writer, editor, and activist living in Long Island, New York. They have also lived in New York City, New Delhi, London, and Washington, D.C. Follow them on Twitter </w:t>
      </w:r>
      <w:hyperlink r:id="rId5">
        <w:r>
          <w:rPr>
            <w:rFonts w:ascii="Times New Roman" w:eastAsia="Times New Roman" w:hAnsi="Times New Roman" w:cs="Times New Roman"/>
            <w:color w:val="1155CC"/>
            <w:sz w:val="28"/>
            <w:szCs w:val="28"/>
            <w:u w:val="single"/>
          </w:rPr>
          <w:t>@sauravthewriter</w:t>
        </w:r>
      </w:hyperlink>
      <w:r>
        <w:rPr>
          <w:rFonts w:ascii="Times New Roman" w:eastAsia="Times New Roman" w:hAnsi="Times New Roman" w:cs="Times New Roman"/>
          <w:sz w:val="28"/>
          <w:szCs w:val="28"/>
        </w:rPr>
        <w:t xml:space="preserve"> and at </w:t>
      </w:r>
      <w:hyperlink r:id="rId6">
        <w:r>
          <w:rPr>
            <w:rFonts w:ascii="Times New Roman" w:eastAsia="Times New Roman" w:hAnsi="Times New Roman" w:cs="Times New Roman"/>
            <w:color w:val="1155CC"/>
            <w:sz w:val="28"/>
            <w:szCs w:val="28"/>
            <w:u w:val="single"/>
          </w:rPr>
          <w:t>sauravsarkar.com</w:t>
        </w:r>
      </w:hyperlink>
      <w:r>
        <w:rPr>
          <w:rFonts w:ascii="Times New Roman" w:eastAsia="Times New Roman" w:hAnsi="Times New Roman" w:cs="Times New Roman"/>
          <w:sz w:val="28"/>
          <w:szCs w:val="28"/>
        </w:rPr>
        <w:t>.</w:t>
      </w:r>
    </w:p>
    <w:p w14:paraId="00000004" w14:textId="77777777" w:rsidR="00F06DA8" w:rsidRDefault="00025F65">
      <w:pPr>
        <w:widowControl w:val="0"/>
        <w:spacing w:before="200" w:after="200"/>
        <w:rPr>
          <w:rFonts w:ascii="Times New Roman" w:eastAsia="Times New Roman" w:hAnsi="Times New Roman" w:cs="Times New Roman"/>
          <w:i/>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5" w14:textId="77777777" w:rsidR="00F06DA8" w:rsidRDefault="00025F6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War, Middle East/Palestine, Mi</w:t>
      </w:r>
      <w:r>
        <w:rPr>
          <w:rFonts w:ascii="Times New Roman" w:eastAsia="Times New Roman" w:hAnsi="Times New Roman" w:cs="Times New Roman"/>
          <w:sz w:val="28"/>
          <w:szCs w:val="28"/>
          <w:highlight w:val="white"/>
        </w:rPr>
        <w:t>ddle East/Israel, Europe/United Kingdom, History, Human Rights, Social Justice, Indigenous Resistance, Politics, Asia/India, Asia/Sri Lanka, Middle East/Cyprus, Europe/Greece, Middle East/Turkey, Europe/Ireland, Opinion, Asia/Pakistan, Asia/Bangladesh, Nor</w:t>
      </w:r>
      <w:r>
        <w:rPr>
          <w:rFonts w:ascii="Times New Roman" w:eastAsia="Times New Roman" w:hAnsi="Times New Roman" w:cs="Times New Roman"/>
          <w:sz w:val="28"/>
          <w:szCs w:val="28"/>
          <w:highlight w:val="white"/>
        </w:rPr>
        <w:t>th America/United States of America, Time-Sensitive</w:t>
      </w:r>
    </w:p>
    <w:p w14:paraId="00000006" w14:textId="77777777" w:rsidR="00F06DA8" w:rsidRDefault="00F06DA8">
      <w:pPr>
        <w:widowControl w:val="0"/>
        <w:spacing w:before="200" w:after="200"/>
        <w:rPr>
          <w:rFonts w:ascii="Times New Roman" w:eastAsia="Times New Roman" w:hAnsi="Times New Roman" w:cs="Times New Roman"/>
          <w:b/>
          <w:sz w:val="28"/>
          <w:szCs w:val="28"/>
          <w:highlight w:val="white"/>
        </w:rPr>
      </w:pPr>
    </w:p>
    <w:p w14:paraId="00000007" w14:textId="77777777" w:rsidR="00F06DA8" w:rsidRDefault="00025F65">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[Article Body:]</w:t>
      </w:r>
    </w:p>
    <w:p w14:paraId="00000008"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Israeli flags are </w:t>
      </w:r>
      <w:hyperlink r:id="rId7">
        <w:r>
          <w:rPr>
            <w:rFonts w:ascii="Times New Roman" w:eastAsia="Times New Roman" w:hAnsi="Times New Roman" w:cs="Times New Roman"/>
            <w:color w:val="1155CC"/>
            <w:sz w:val="28"/>
            <w:szCs w:val="28"/>
            <w:u w:val="single"/>
          </w:rPr>
          <w:t>flying</w:t>
        </w:r>
      </w:hyperlink>
      <w:r>
        <w:rPr>
          <w:rFonts w:ascii="Times New Roman" w:eastAsia="Times New Roman" w:hAnsi="Times New Roman" w:cs="Times New Roman"/>
          <w:sz w:val="28"/>
          <w:szCs w:val="28"/>
        </w:rPr>
        <w:t xml:space="preserve"> over all government buildings in the United Kingdom currently, but this isn’t the first time the former imperial hegemon has put its weight behind Zionism. In 1917, the British government issued the infamous </w:t>
      </w:r>
      <w:hyperlink r:id="rId8">
        <w:r>
          <w:rPr>
            <w:rFonts w:ascii="Times New Roman" w:eastAsia="Times New Roman" w:hAnsi="Times New Roman" w:cs="Times New Roman"/>
            <w:color w:val="1155CC"/>
            <w:sz w:val="28"/>
            <w:szCs w:val="28"/>
            <w:u w:val="single"/>
          </w:rPr>
          <w:t>Balfour Declaration</w:t>
        </w:r>
      </w:hyperlink>
      <w:r>
        <w:rPr>
          <w:rFonts w:ascii="Times New Roman" w:eastAsia="Times New Roman" w:hAnsi="Times New Roman" w:cs="Times New Roman"/>
          <w:sz w:val="28"/>
          <w:szCs w:val="28"/>
        </w:rPr>
        <w:t>.</w:t>
      </w:r>
    </w:p>
    <w:p w14:paraId="00000009"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This brief document—</w:t>
      </w:r>
      <w:hyperlink r:id="rId9">
        <w:r>
          <w:rPr>
            <w:rFonts w:ascii="Times New Roman" w:eastAsia="Times New Roman" w:hAnsi="Times New Roman" w:cs="Times New Roman"/>
            <w:color w:val="1155CC"/>
            <w:sz w:val="28"/>
            <w:szCs w:val="28"/>
            <w:u w:val="single"/>
          </w:rPr>
          <w:t>67 words</w:t>
        </w:r>
      </w:hyperlink>
      <w:r>
        <w:rPr>
          <w:rFonts w:ascii="Times New Roman" w:eastAsia="Times New Roman" w:hAnsi="Times New Roman" w:cs="Times New Roman"/>
          <w:sz w:val="28"/>
          <w:szCs w:val="28"/>
        </w:rPr>
        <w:t xml:space="preserve">—was a turning </w:t>
      </w:r>
      <w:r>
        <w:rPr>
          <w:rFonts w:ascii="Times New Roman" w:eastAsia="Times New Roman" w:hAnsi="Times New Roman" w:cs="Times New Roman"/>
          <w:sz w:val="28"/>
          <w:szCs w:val="28"/>
        </w:rPr>
        <w:t>point in modern Palestinian history. It committed Great Britain to establishing a “</w:t>
      </w:r>
      <w:hyperlink r:id="rId10">
        <w:r>
          <w:rPr>
            <w:rFonts w:ascii="Times New Roman" w:eastAsia="Times New Roman" w:hAnsi="Times New Roman" w:cs="Times New Roman"/>
            <w:color w:val="1155CC"/>
            <w:sz w:val="28"/>
            <w:szCs w:val="28"/>
            <w:u w:val="single"/>
          </w:rPr>
          <w:t>national home</w:t>
        </w:r>
      </w:hyperlink>
      <w:r>
        <w:rPr>
          <w:rFonts w:ascii="Times New Roman" w:eastAsia="Times New Roman" w:hAnsi="Times New Roman" w:cs="Times New Roman"/>
          <w:sz w:val="28"/>
          <w:szCs w:val="28"/>
        </w:rPr>
        <w:t>” for Jewish people in Palestine. (The initial language p</w:t>
      </w:r>
      <w:r>
        <w:rPr>
          <w:rFonts w:ascii="Times New Roman" w:eastAsia="Times New Roman" w:hAnsi="Times New Roman" w:cs="Times New Roman"/>
          <w:sz w:val="28"/>
          <w:szCs w:val="28"/>
        </w:rPr>
        <w:t xml:space="preserve">romised a “Jewish state,” but </w:t>
      </w:r>
      <w:proofErr w:type="gramStart"/>
      <w:r>
        <w:rPr>
          <w:rFonts w:ascii="Times New Roman" w:eastAsia="Times New Roman" w:hAnsi="Times New Roman" w:cs="Times New Roman"/>
          <w:sz w:val="28"/>
          <w:szCs w:val="28"/>
        </w:rPr>
        <w:t>was changed</w:t>
      </w:r>
      <w:proofErr w:type="gramEnd"/>
      <w:r>
        <w:rPr>
          <w:rFonts w:ascii="Times New Roman" w:eastAsia="Times New Roman" w:hAnsi="Times New Roman" w:cs="Times New Roman"/>
          <w:sz w:val="28"/>
          <w:szCs w:val="28"/>
        </w:rPr>
        <w:t xml:space="preserve"> later.) The Balfour Declaration contained language that was meant to safeguard Palestinians, but we have seen how that has played out in the ensuing century.</w:t>
      </w:r>
    </w:p>
    <w:p w14:paraId="0000000A"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From World War I to 1948, the British ruled Palestine, t</w:t>
      </w:r>
      <w:r>
        <w:rPr>
          <w:rFonts w:ascii="Times New Roman" w:eastAsia="Times New Roman" w:hAnsi="Times New Roman" w:cs="Times New Roman"/>
          <w:sz w:val="28"/>
          <w:szCs w:val="28"/>
        </w:rPr>
        <w:t xml:space="preserve">he bulk of that time under a </w:t>
      </w:r>
      <w:hyperlink r:id="rId11">
        <w:r>
          <w:rPr>
            <w:rFonts w:ascii="Times New Roman" w:eastAsia="Times New Roman" w:hAnsi="Times New Roman" w:cs="Times New Roman"/>
            <w:color w:val="1155CC"/>
            <w:sz w:val="28"/>
            <w:szCs w:val="28"/>
            <w:u w:val="single"/>
          </w:rPr>
          <w:t>mandate</w:t>
        </w:r>
      </w:hyperlink>
      <w:r>
        <w:rPr>
          <w:rFonts w:ascii="Times New Roman" w:eastAsia="Times New Roman" w:hAnsi="Times New Roman" w:cs="Times New Roman"/>
          <w:sz w:val="28"/>
          <w:szCs w:val="28"/>
        </w:rPr>
        <w:t xml:space="preserve"> issued by the </w:t>
      </w:r>
      <w:hyperlink r:id="rId12">
        <w:r>
          <w:rPr>
            <w:rFonts w:ascii="Times New Roman" w:eastAsia="Times New Roman" w:hAnsi="Times New Roman" w:cs="Times New Roman"/>
            <w:color w:val="1155CC"/>
            <w:sz w:val="28"/>
            <w:szCs w:val="28"/>
            <w:u w:val="single"/>
          </w:rPr>
          <w:t>League of Nations</w:t>
        </w:r>
      </w:hyperlink>
      <w:r>
        <w:rPr>
          <w:rFonts w:ascii="Times New Roman" w:eastAsia="Times New Roman" w:hAnsi="Times New Roman" w:cs="Times New Roman"/>
          <w:sz w:val="28"/>
          <w:szCs w:val="28"/>
        </w:rPr>
        <w:t xml:space="preserve">. The population of Jewish settlers in Palestine </w:t>
      </w:r>
      <w:hyperlink r:id="rId13">
        <w:r>
          <w:rPr>
            <w:rFonts w:ascii="Times New Roman" w:eastAsia="Times New Roman" w:hAnsi="Times New Roman" w:cs="Times New Roman"/>
            <w:color w:val="1155CC"/>
            <w:sz w:val="28"/>
            <w:szCs w:val="28"/>
            <w:u w:val="single"/>
          </w:rPr>
          <w:t>increased</w:t>
        </w:r>
      </w:hyperlink>
      <w:r>
        <w:rPr>
          <w:rFonts w:ascii="Times New Roman" w:eastAsia="Times New Roman" w:hAnsi="Times New Roman" w:cs="Times New Roman"/>
          <w:sz w:val="28"/>
          <w:szCs w:val="28"/>
        </w:rPr>
        <w:t xml:space="preserve"> over these decades—particularly the 1930s—as the British government fostered their immigration. In 1922, </w:t>
      </w:r>
      <w:hyperlink r:id="rId14">
        <w:r>
          <w:rPr>
            <w:rFonts w:ascii="Times New Roman" w:eastAsia="Times New Roman" w:hAnsi="Times New Roman" w:cs="Times New Roman"/>
            <w:color w:val="1155CC"/>
            <w:sz w:val="28"/>
            <w:szCs w:val="28"/>
            <w:u w:val="single"/>
          </w:rPr>
          <w:t>only 11 percent</w:t>
        </w:r>
      </w:hyperlink>
      <w:r>
        <w:rPr>
          <w:rFonts w:ascii="Times New Roman" w:eastAsia="Times New Roman" w:hAnsi="Times New Roman" w:cs="Times New Roman"/>
          <w:sz w:val="28"/>
          <w:szCs w:val="28"/>
        </w:rPr>
        <w:t xml:space="preserve"> of the population </w:t>
      </w:r>
      <w:r>
        <w:rPr>
          <w:rFonts w:ascii="Times New Roman" w:eastAsia="Times New Roman" w:hAnsi="Times New Roman" w:cs="Times New Roman"/>
          <w:sz w:val="28"/>
          <w:szCs w:val="28"/>
        </w:rPr>
        <w:lastRenderedPageBreak/>
        <w:t>in the region was Jewish. By 1931, the figure was up to about 17 percent. By 1939, it was almost 30 percent.</w:t>
      </w:r>
    </w:p>
    <w:p w14:paraId="0000000B"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At that point, the British government sought to </w:t>
      </w:r>
      <w:hyperlink r:id="rId15">
        <w:r>
          <w:rPr>
            <w:rFonts w:ascii="Times New Roman" w:eastAsia="Times New Roman" w:hAnsi="Times New Roman" w:cs="Times New Roman"/>
            <w:color w:val="1155CC"/>
            <w:sz w:val="28"/>
            <w:szCs w:val="28"/>
            <w:u w:val="single"/>
          </w:rPr>
          <w:t>limit</w:t>
        </w:r>
      </w:hyperlink>
      <w:r>
        <w:rPr>
          <w:rFonts w:ascii="Times New Roman" w:eastAsia="Times New Roman" w:hAnsi="Times New Roman" w:cs="Times New Roman"/>
          <w:sz w:val="28"/>
          <w:szCs w:val="28"/>
        </w:rPr>
        <w:t xml:space="preserve"> any further expansion of the Jewish population in order to ensure stability in the region. But by then, it was too late—the facts on the ground had changed. What had been a region that was almost </w:t>
      </w:r>
      <w:hyperlink r:id="rId16">
        <w:r>
          <w:rPr>
            <w:rFonts w:ascii="Times New Roman" w:eastAsia="Times New Roman" w:hAnsi="Times New Roman" w:cs="Times New Roman"/>
            <w:color w:val="1155CC"/>
            <w:sz w:val="28"/>
            <w:szCs w:val="28"/>
            <w:u w:val="single"/>
          </w:rPr>
          <w:t>90 percent</w:t>
        </w:r>
      </w:hyperlink>
      <w:r>
        <w:rPr>
          <w:rFonts w:ascii="Times New Roman" w:eastAsia="Times New Roman" w:hAnsi="Times New Roman" w:cs="Times New Roman"/>
          <w:sz w:val="28"/>
          <w:szCs w:val="28"/>
        </w:rPr>
        <w:t xml:space="preserve"> Palestinian had become a contested land between two demographically numerous groups. Moreover, the British had </w:t>
      </w:r>
      <w:hyperlink r:id="rId17">
        <w:r>
          <w:rPr>
            <w:rFonts w:ascii="Times New Roman" w:eastAsia="Times New Roman" w:hAnsi="Times New Roman" w:cs="Times New Roman"/>
            <w:color w:val="1155CC"/>
            <w:sz w:val="28"/>
            <w:szCs w:val="28"/>
            <w:u w:val="single"/>
          </w:rPr>
          <w:t>confiscated land from Palestinians</w:t>
        </w:r>
      </w:hyperlink>
      <w:r>
        <w:rPr>
          <w:rFonts w:ascii="Times New Roman" w:eastAsia="Times New Roman" w:hAnsi="Times New Roman" w:cs="Times New Roman"/>
          <w:sz w:val="28"/>
          <w:szCs w:val="28"/>
        </w:rPr>
        <w:t xml:space="preserve"> to hand it over to Jewish people and engaged in violent repression of incipient Palestinian </w:t>
      </w:r>
      <w:r>
        <w:rPr>
          <w:rFonts w:ascii="Times New Roman" w:eastAsia="Times New Roman" w:hAnsi="Times New Roman" w:cs="Times New Roman"/>
          <w:sz w:val="28"/>
          <w:szCs w:val="28"/>
        </w:rPr>
        <w:t xml:space="preserve">nationalism. And in the 1930s, a </w:t>
      </w:r>
      <w:hyperlink r:id="rId18">
        <w:r>
          <w:rPr>
            <w:rFonts w:ascii="Times New Roman" w:eastAsia="Times New Roman" w:hAnsi="Times New Roman" w:cs="Times New Roman"/>
            <w:color w:val="1155CC"/>
            <w:sz w:val="28"/>
            <w:szCs w:val="28"/>
            <w:u w:val="single"/>
          </w:rPr>
          <w:t>British government commission</w:t>
        </w:r>
      </w:hyperlink>
      <w:r>
        <w:rPr>
          <w:rFonts w:ascii="Times New Roman" w:eastAsia="Times New Roman" w:hAnsi="Times New Roman" w:cs="Times New Roman"/>
          <w:sz w:val="28"/>
          <w:szCs w:val="28"/>
        </w:rPr>
        <w:t xml:space="preserve"> recommended that Palestine be partitioned, laying the groundwork for the failed “</w:t>
      </w:r>
      <w:hyperlink r:id="rId19">
        <w:r>
          <w:rPr>
            <w:rFonts w:ascii="Times New Roman" w:eastAsia="Times New Roman" w:hAnsi="Times New Roman" w:cs="Times New Roman"/>
            <w:color w:val="1155CC"/>
            <w:sz w:val="28"/>
            <w:szCs w:val="28"/>
            <w:u w:val="single"/>
          </w:rPr>
          <w:t>two-state solution</w:t>
        </w:r>
      </w:hyperlink>
      <w:r>
        <w:rPr>
          <w:rFonts w:ascii="Times New Roman" w:eastAsia="Times New Roman" w:hAnsi="Times New Roman" w:cs="Times New Roman"/>
          <w:sz w:val="28"/>
          <w:szCs w:val="28"/>
        </w:rPr>
        <w:t>.”</w:t>
      </w:r>
    </w:p>
    <w:p w14:paraId="0000000C"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other words, this conflict is the product of specific imperial policies that </w:t>
      </w:r>
      <w:proofErr w:type="gramStart"/>
      <w:r>
        <w:rPr>
          <w:rFonts w:ascii="Times New Roman" w:eastAsia="Times New Roman" w:hAnsi="Times New Roman" w:cs="Times New Roman"/>
          <w:sz w:val="28"/>
          <w:szCs w:val="28"/>
        </w:rPr>
        <w:t>were practiced</w:t>
      </w:r>
      <w:proofErr w:type="gramEnd"/>
      <w:r>
        <w:rPr>
          <w:rFonts w:ascii="Times New Roman" w:eastAsia="Times New Roman" w:hAnsi="Times New Roman" w:cs="Times New Roman"/>
          <w:sz w:val="28"/>
          <w:szCs w:val="28"/>
        </w:rPr>
        <w:t xml:space="preserve"> in the first half of the 20th century to foster a</w:t>
      </w:r>
      <w:r>
        <w:rPr>
          <w:rFonts w:ascii="Times New Roman" w:eastAsia="Times New Roman" w:hAnsi="Times New Roman" w:cs="Times New Roman"/>
          <w:sz w:val="28"/>
          <w:szCs w:val="28"/>
        </w:rPr>
        <w:t xml:space="preserve"> colonial project. The “Jewish question”—Europe’s longstanding inability to adequately address its own antisemitism—</w:t>
      </w:r>
      <w:proofErr w:type="gramStart"/>
      <w:r>
        <w:rPr>
          <w:rFonts w:ascii="Times New Roman" w:eastAsia="Times New Roman" w:hAnsi="Times New Roman" w:cs="Times New Roman"/>
          <w:sz w:val="28"/>
          <w:szCs w:val="28"/>
        </w:rPr>
        <w:t>was made</w:t>
      </w:r>
      <w:proofErr w:type="gramEnd"/>
      <w:r>
        <w:rPr>
          <w:rFonts w:ascii="Times New Roman" w:eastAsia="Times New Roman" w:hAnsi="Times New Roman" w:cs="Times New Roman"/>
          <w:sz w:val="28"/>
          <w:szCs w:val="28"/>
        </w:rPr>
        <w:t xml:space="preserve"> into Palestinians’ Zionist problem by the British Empire.</w:t>
      </w:r>
    </w:p>
    <w:p w14:paraId="0000000D"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One of the key features of British rule was to play </w:t>
      </w:r>
      <w:proofErr w:type="gramStart"/>
      <w:r>
        <w:rPr>
          <w:rFonts w:ascii="Times New Roman" w:eastAsia="Times New Roman" w:hAnsi="Times New Roman" w:cs="Times New Roman"/>
          <w:sz w:val="28"/>
          <w:szCs w:val="28"/>
        </w:rPr>
        <w:t>different groups</w:t>
      </w:r>
      <w:proofErr w:type="gramEnd"/>
      <w:r>
        <w:rPr>
          <w:rFonts w:ascii="Times New Roman" w:eastAsia="Times New Roman" w:hAnsi="Times New Roman" w:cs="Times New Roman"/>
          <w:sz w:val="28"/>
          <w:szCs w:val="28"/>
        </w:rPr>
        <w:t xml:space="preserve"> agai</w:t>
      </w:r>
      <w:r>
        <w:rPr>
          <w:rFonts w:ascii="Times New Roman" w:eastAsia="Times New Roman" w:hAnsi="Times New Roman" w:cs="Times New Roman"/>
          <w:sz w:val="28"/>
          <w:szCs w:val="28"/>
        </w:rPr>
        <w:t xml:space="preserve">nst each other. One of the key methods adopted by them over the course of centuries and a global collection of provinces was to study the social history of their subjects to manage the politics and play </w:t>
      </w:r>
      <w:proofErr w:type="gramStart"/>
      <w:r>
        <w:rPr>
          <w:rFonts w:ascii="Times New Roman" w:eastAsia="Times New Roman" w:hAnsi="Times New Roman" w:cs="Times New Roman"/>
          <w:sz w:val="28"/>
          <w:szCs w:val="28"/>
        </w:rPr>
        <w:t>different groups</w:t>
      </w:r>
      <w:proofErr w:type="gramEnd"/>
      <w:r>
        <w:rPr>
          <w:rFonts w:ascii="Times New Roman" w:eastAsia="Times New Roman" w:hAnsi="Times New Roman" w:cs="Times New Roman"/>
          <w:sz w:val="28"/>
          <w:szCs w:val="28"/>
        </w:rPr>
        <w:t xml:space="preserve"> against each other.</w:t>
      </w:r>
    </w:p>
    <w:p w14:paraId="0000000E"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support for </w:t>
      </w:r>
      <w:r>
        <w:rPr>
          <w:rFonts w:ascii="Times New Roman" w:eastAsia="Times New Roman" w:hAnsi="Times New Roman" w:cs="Times New Roman"/>
          <w:sz w:val="28"/>
          <w:szCs w:val="28"/>
        </w:rPr>
        <w:t xml:space="preserve">Jewish migration to Palestine triggered resentment and mobilization by Indigenous Palestinians, eventually leading to the </w:t>
      </w:r>
      <w:hyperlink r:id="rId20">
        <w:r>
          <w:rPr>
            <w:rFonts w:ascii="Times New Roman" w:eastAsia="Times New Roman" w:hAnsi="Times New Roman" w:cs="Times New Roman"/>
            <w:color w:val="1155CC"/>
            <w:sz w:val="28"/>
            <w:szCs w:val="28"/>
            <w:u w:val="single"/>
          </w:rPr>
          <w:t>Great Revolt of 1936-1939</w:t>
        </w:r>
      </w:hyperlink>
      <w:r>
        <w:rPr>
          <w:rFonts w:ascii="Times New Roman" w:eastAsia="Times New Roman" w:hAnsi="Times New Roman" w:cs="Times New Roman"/>
          <w:sz w:val="28"/>
          <w:szCs w:val="28"/>
        </w:rPr>
        <w:t xml:space="preserve">. The revolt, which included a general strike and peasant uprising, was violently </w:t>
      </w:r>
      <w:hyperlink r:id="rId21">
        <w:r>
          <w:rPr>
            <w:rFonts w:ascii="Times New Roman" w:eastAsia="Times New Roman" w:hAnsi="Times New Roman" w:cs="Times New Roman"/>
            <w:color w:val="1155CC"/>
            <w:sz w:val="28"/>
            <w:szCs w:val="28"/>
            <w:u w:val="single"/>
          </w:rPr>
          <w:t>repressed</w:t>
        </w:r>
      </w:hyperlink>
      <w:r>
        <w:rPr>
          <w:rFonts w:ascii="Times New Roman" w:eastAsia="Times New Roman" w:hAnsi="Times New Roman" w:cs="Times New Roman"/>
          <w:sz w:val="28"/>
          <w:szCs w:val="28"/>
        </w:rPr>
        <w:t xml:space="preserve"> by the British government in collaborati</w:t>
      </w:r>
      <w:r>
        <w:rPr>
          <w:rFonts w:ascii="Times New Roman" w:eastAsia="Times New Roman" w:hAnsi="Times New Roman" w:cs="Times New Roman"/>
          <w:sz w:val="28"/>
          <w:szCs w:val="28"/>
        </w:rPr>
        <w:t xml:space="preserve">on with Zionist paramilitaries. However, after the revolt, the British began to limit further Jewish immigration to the region, turning against the group they had supported </w:t>
      </w:r>
      <w:proofErr w:type="gramStart"/>
      <w:r>
        <w:rPr>
          <w:rFonts w:ascii="Times New Roman" w:eastAsia="Times New Roman" w:hAnsi="Times New Roman" w:cs="Times New Roman"/>
          <w:sz w:val="28"/>
          <w:szCs w:val="28"/>
        </w:rPr>
        <w:t>in order to</w:t>
      </w:r>
      <w:proofErr w:type="gramEnd"/>
      <w:r>
        <w:rPr>
          <w:rFonts w:ascii="Times New Roman" w:eastAsia="Times New Roman" w:hAnsi="Times New Roman" w:cs="Times New Roman"/>
          <w:sz w:val="28"/>
          <w:szCs w:val="28"/>
        </w:rPr>
        <w:t xml:space="preserve"> protect their imperial interests. This led to </w:t>
      </w:r>
      <w:hyperlink r:id="rId22" w:anchor="/17">
        <w:r>
          <w:rPr>
            <w:rFonts w:ascii="Times New Roman" w:eastAsia="Times New Roman" w:hAnsi="Times New Roman" w:cs="Times New Roman"/>
            <w:color w:val="1155CC"/>
            <w:sz w:val="28"/>
            <w:szCs w:val="28"/>
            <w:u w:val="single"/>
          </w:rPr>
          <w:t>violent attacks by Zionists in Palestine</w:t>
        </w:r>
      </w:hyperlink>
      <w:r>
        <w:rPr>
          <w:rFonts w:ascii="Times New Roman" w:eastAsia="Times New Roman" w:hAnsi="Times New Roman" w:cs="Times New Roman"/>
          <w:sz w:val="28"/>
          <w:szCs w:val="28"/>
        </w:rPr>
        <w:t>.</w:t>
      </w:r>
    </w:p>
    <w:p w14:paraId="0000000F"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Palestine is not alone in this fate. In region after region, the British used strategies of “divide and rule” to pit </w:t>
      </w:r>
      <w:r>
        <w:rPr>
          <w:rFonts w:ascii="Times New Roman" w:eastAsia="Times New Roman" w:hAnsi="Times New Roman" w:cs="Times New Roman"/>
          <w:sz w:val="28"/>
          <w:szCs w:val="28"/>
        </w:rPr>
        <w:t xml:space="preserve">one people against another for the benefit of the empire. In British India, they </w:t>
      </w:r>
      <w:hyperlink r:id="rId23">
        <w:r>
          <w:rPr>
            <w:rFonts w:ascii="Times New Roman" w:eastAsia="Times New Roman" w:hAnsi="Times New Roman" w:cs="Times New Roman"/>
            <w:color w:val="1155CC"/>
            <w:sz w:val="28"/>
            <w:szCs w:val="28"/>
            <w:u w:val="single"/>
          </w:rPr>
          <w:t>pushed</w:t>
        </w:r>
      </w:hyperlink>
      <w:r>
        <w:rPr>
          <w:rFonts w:ascii="Times New Roman" w:eastAsia="Times New Roman" w:hAnsi="Times New Roman" w:cs="Times New Roman"/>
          <w:sz w:val="28"/>
          <w:szCs w:val="28"/>
        </w:rPr>
        <w:t xml:space="preserve"> the Hindu-Muslim div</w:t>
      </w:r>
      <w:r>
        <w:rPr>
          <w:rFonts w:ascii="Times New Roman" w:eastAsia="Times New Roman" w:hAnsi="Times New Roman" w:cs="Times New Roman"/>
          <w:sz w:val="28"/>
          <w:szCs w:val="28"/>
        </w:rPr>
        <w:t xml:space="preserve">ide, sometimes favoring one population, sometimes the other. In Cyprus, they </w:t>
      </w:r>
      <w:hyperlink r:id="rId24">
        <w:r>
          <w:rPr>
            <w:rFonts w:ascii="Times New Roman" w:eastAsia="Times New Roman" w:hAnsi="Times New Roman" w:cs="Times New Roman"/>
            <w:color w:val="1155CC"/>
            <w:sz w:val="28"/>
            <w:szCs w:val="28"/>
            <w:u w:val="single"/>
          </w:rPr>
          <w:t>pitted</w:t>
        </w:r>
      </w:hyperlink>
      <w:r>
        <w:rPr>
          <w:rFonts w:ascii="Times New Roman" w:eastAsia="Times New Roman" w:hAnsi="Times New Roman" w:cs="Times New Roman"/>
          <w:sz w:val="28"/>
          <w:szCs w:val="28"/>
        </w:rPr>
        <w:t xml:space="preserve"> the Greeks against the Turks. In Sri Lanka, it was the Tamils </w:t>
      </w:r>
      <w:hyperlink r:id="rId25">
        <w:r>
          <w:rPr>
            <w:rFonts w:ascii="Times New Roman" w:eastAsia="Times New Roman" w:hAnsi="Times New Roman" w:cs="Times New Roman"/>
            <w:color w:val="1155CC"/>
            <w:sz w:val="28"/>
            <w:szCs w:val="28"/>
            <w:u w:val="single"/>
          </w:rPr>
          <w:t>against</w:t>
        </w:r>
      </w:hyperlink>
      <w:r>
        <w:rPr>
          <w:rFonts w:ascii="Times New Roman" w:eastAsia="Times New Roman" w:hAnsi="Times New Roman" w:cs="Times New Roman"/>
          <w:sz w:val="28"/>
          <w:szCs w:val="28"/>
        </w:rPr>
        <w:t xml:space="preserve"> the Sinhalese. In Ireland, it was the Catholics </w:t>
      </w:r>
      <w:hyperlink r:id="rId26">
        <w:r>
          <w:rPr>
            <w:rFonts w:ascii="Times New Roman" w:eastAsia="Times New Roman" w:hAnsi="Times New Roman" w:cs="Times New Roman"/>
            <w:color w:val="1155CC"/>
            <w:sz w:val="28"/>
            <w:szCs w:val="28"/>
            <w:u w:val="single"/>
          </w:rPr>
          <w:t>against</w:t>
        </w:r>
      </w:hyperlink>
      <w:r>
        <w:rPr>
          <w:rFonts w:ascii="Times New Roman" w:eastAsia="Times New Roman" w:hAnsi="Times New Roman" w:cs="Times New Roman"/>
          <w:sz w:val="28"/>
          <w:szCs w:val="28"/>
        </w:rPr>
        <w:t xml:space="preserve"> the Protestants. The list goes on.</w:t>
      </w:r>
    </w:p>
    <w:p w14:paraId="00000010"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In </w:t>
      </w:r>
      <w:proofErr w:type="gramStart"/>
      <w:r>
        <w:rPr>
          <w:rFonts w:ascii="Times New Roman" w:eastAsia="Times New Roman" w:hAnsi="Times New Roman" w:cs="Times New Roman"/>
          <w:sz w:val="28"/>
          <w:szCs w:val="28"/>
        </w:rPr>
        <w:t>all of</w:t>
      </w:r>
      <w:proofErr w:type="gramEnd"/>
      <w:r>
        <w:rPr>
          <w:rFonts w:ascii="Times New Roman" w:eastAsia="Times New Roman" w:hAnsi="Times New Roman" w:cs="Times New Roman"/>
          <w:sz w:val="28"/>
          <w:szCs w:val="28"/>
        </w:rPr>
        <w:t xml:space="preserve"> these places, t</w:t>
      </w:r>
      <w:r>
        <w:rPr>
          <w:rFonts w:ascii="Times New Roman" w:eastAsia="Times New Roman" w:hAnsi="Times New Roman" w:cs="Times New Roman"/>
          <w:sz w:val="28"/>
          <w:szCs w:val="28"/>
        </w:rPr>
        <w:t xml:space="preserve">he supposedly “ancient” politics of intergroup conflict have persisted beyond when the sun set on the British Empire. There have been territorial divides based on ethnicity and/or religion. British India became India and Pakistan. Pakistan </w:t>
      </w:r>
      <w:proofErr w:type="gramStart"/>
      <w:r>
        <w:rPr>
          <w:rFonts w:ascii="Times New Roman" w:eastAsia="Times New Roman" w:hAnsi="Times New Roman" w:cs="Times New Roman"/>
          <w:sz w:val="28"/>
          <w:szCs w:val="28"/>
        </w:rPr>
        <w:t>was then further</w:t>
      </w:r>
      <w:r>
        <w:rPr>
          <w:rFonts w:ascii="Times New Roman" w:eastAsia="Times New Roman" w:hAnsi="Times New Roman" w:cs="Times New Roman"/>
          <w:sz w:val="28"/>
          <w:szCs w:val="28"/>
        </w:rPr>
        <w:t xml:space="preserve"> subdivided</w:t>
      </w:r>
      <w:proofErr w:type="gramEnd"/>
      <w:r>
        <w:rPr>
          <w:rFonts w:ascii="Times New Roman" w:eastAsia="Times New Roman" w:hAnsi="Times New Roman" w:cs="Times New Roman"/>
          <w:sz w:val="28"/>
          <w:szCs w:val="28"/>
        </w:rPr>
        <w:t xml:space="preserve"> into Pakistan and Bangladesh. Ireland was split up into </w:t>
      </w:r>
      <w:proofErr w:type="gramStart"/>
      <w:r>
        <w:rPr>
          <w:rFonts w:ascii="Times New Roman" w:eastAsia="Times New Roman" w:hAnsi="Times New Roman" w:cs="Times New Roman"/>
          <w:sz w:val="28"/>
          <w:szCs w:val="28"/>
        </w:rPr>
        <w:t>the Republic of Ireland</w:t>
      </w:r>
      <w:proofErr w:type="gramEnd"/>
      <w:r>
        <w:rPr>
          <w:rFonts w:ascii="Times New Roman" w:eastAsia="Times New Roman" w:hAnsi="Times New Roman" w:cs="Times New Roman"/>
          <w:sz w:val="28"/>
          <w:szCs w:val="28"/>
        </w:rPr>
        <w:t xml:space="preserve"> and the UK’s Northern Ireland. Cyprus is divided in two, and its legal status is still </w:t>
      </w:r>
      <w:hyperlink r:id="rId27">
        <w:r>
          <w:rPr>
            <w:rFonts w:ascii="Times New Roman" w:eastAsia="Times New Roman" w:hAnsi="Times New Roman" w:cs="Times New Roman"/>
            <w:color w:val="1155CC"/>
            <w:sz w:val="28"/>
            <w:szCs w:val="28"/>
            <w:u w:val="single"/>
          </w:rPr>
          <w:t>unresolved</w:t>
        </w:r>
      </w:hyperlink>
      <w:r>
        <w:rPr>
          <w:rFonts w:ascii="Times New Roman" w:eastAsia="Times New Roman" w:hAnsi="Times New Roman" w:cs="Times New Roman"/>
          <w:sz w:val="28"/>
          <w:szCs w:val="28"/>
        </w:rPr>
        <w:t xml:space="preserve">. In Sinhalese-dominated Sri Lanka, a 30-year civil war </w:t>
      </w:r>
      <w:hyperlink r:id="rId28">
        <w:r>
          <w:rPr>
            <w:rFonts w:ascii="Times New Roman" w:eastAsia="Times New Roman" w:hAnsi="Times New Roman" w:cs="Times New Roman"/>
            <w:color w:val="1155CC"/>
            <w:sz w:val="28"/>
            <w:szCs w:val="28"/>
            <w:u w:val="single"/>
          </w:rPr>
          <w:t>waged</w:t>
        </w:r>
      </w:hyperlink>
      <w:r>
        <w:rPr>
          <w:rFonts w:ascii="Times New Roman" w:eastAsia="Times New Roman" w:hAnsi="Times New Roman" w:cs="Times New Roman"/>
          <w:sz w:val="28"/>
          <w:szCs w:val="28"/>
        </w:rPr>
        <w:t xml:space="preserve"> to establish a Tamil state, which ended in 2009 in a similar fashion to what we are witnessing in Gaza today. And in 1948, Palestine was formally partitioned, establishing a Zionist state and what was meant to be a Palestinian one, with the blessing of th</w:t>
      </w:r>
      <w:r>
        <w:rPr>
          <w:rFonts w:ascii="Times New Roman" w:eastAsia="Times New Roman" w:hAnsi="Times New Roman" w:cs="Times New Roman"/>
          <w:sz w:val="28"/>
          <w:szCs w:val="28"/>
        </w:rPr>
        <w:t xml:space="preserve">e former British rulers who oversaw the beginning of the </w:t>
      </w:r>
      <w:hyperlink r:id="rId29">
        <w:r>
          <w:rPr>
            <w:rFonts w:ascii="Times New Roman" w:eastAsia="Times New Roman" w:hAnsi="Times New Roman" w:cs="Times New Roman"/>
            <w:color w:val="1155CC"/>
            <w:sz w:val="28"/>
            <w:szCs w:val="28"/>
            <w:u w:val="single"/>
          </w:rPr>
          <w:t>Nakba</w:t>
        </w:r>
      </w:hyperlink>
      <w:r>
        <w:rPr>
          <w:rFonts w:ascii="Times New Roman" w:eastAsia="Times New Roman" w:hAnsi="Times New Roman" w:cs="Times New Roman"/>
          <w:sz w:val="28"/>
          <w:szCs w:val="28"/>
        </w:rPr>
        <w:t>.</w:t>
      </w:r>
    </w:p>
    <w:p w14:paraId="00000011"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Each of these places has </w:t>
      </w:r>
      <w:proofErr w:type="gramStart"/>
      <w:r>
        <w:rPr>
          <w:rFonts w:ascii="Times New Roman" w:eastAsia="Times New Roman" w:hAnsi="Times New Roman" w:cs="Times New Roman"/>
          <w:sz w:val="28"/>
          <w:szCs w:val="28"/>
        </w:rPr>
        <w:t>been marked</w:t>
      </w:r>
      <w:proofErr w:type="gramEnd"/>
      <w:r>
        <w:rPr>
          <w:rFonts w:ascii="Times New Roman" w:eastAsia="Times New Roman" w:hAnsi="Times New Roman" w:cs="Times New Roman"/>
          <w:sz w:val="28"/>
          <w:szCs w:val="28"/>
        </w:rPr>
        <w:t xml:space="preserve"> with violent conflict based on “ancient” hatreds that can be trace</w:t>
      </w:r>
      <w:r>
        <w:rPr>
          <w:rFonts w:ascii="Times New Roman" w:eastAsia="Times New Roman" w:hAnsi="Times New Roman" w:cs="Times New Roman"/>
          <w:sz w:val="28"/>
          <w:szCs w:val="28"/>
        </w:rPr>
        <w:t xml:space="preserve">d to the last one or two centuries. It is this commonality that firmly establishes that the British Empire policies are the root cause of the violence in these regions; there are simply too many instances of these conflicts </w:t>
      </w:r>
      <w:proofErr w:type="gramStart"/>
      <w:r>
        <w:rPr>
          <w:rFonts w:ascii="Times New Roman" w:eastAsia="Times New Roman" w:hAnsi="Times New Roman" w:cs="Times New Roman"/>
          <w:sz w:val="28"/>
          <w:szCs w:val="28"/>
        </w:rPr>
        <w:t>being traced</w:t>
      </w:r>
      <w:proofErr w:type="gramEnd"/>
      <w:r>
        <w:rPr>
          <w:rFonts w:ascii="Times New Roman" w:eastAsia="Times New Roman" w:hAnsi="Times New Roman" w:cs="Times New Roman"/>
          <w:sz w:val="28"/>
          <w:szCs w:val="28"/>
        </w:rPr>
        <w:t xml:space="preserve"> back to the empire </w:t>
      </w:r>
      <w:r>
        <w:rPr>
          <w:rFonts w:ascii="Times New Roman" w:eastAsia="Times New Roman" w:hAnsi="Times New Roman" w:cs="Times New Roman"/>
          <w:sz w:val="28"/>
          <w:szCs w:val="28"/>
        </w:rPr>
        <w:t>to imagine a coincidence.</w:t>
      </w:r>
    </w:p>
    <w:p w14:paraId="00000012" w14:textId="77777777" w:rsidR="00F06DA8" w:rsidRDefault="00025F6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While the proximate causes of Israeli apartheid, occupation, and genocide clearly lie squarely at the feet of Israel and its chief sponsor the United States, the United Kingdom has a special responsibility to make right its histor</w:t>
      </w:r>
      <w:r>
        <w:rPr>
          <w:rFonts w:ascii="Times New Roman" w:eastAsia="Times New Roman" w:hAnsi="Times New Roman" w:cs="Times New Roman"/>
          <w:sz w:val="28"/>
          <w:szCs w:val="28"/>
        </w:rPr>
        <w:t>ical sins in Palestine—and everywhere else. A minimal first step would be to work to stop the current genocide instead of waving an Israeli flag. But this—let alone reparations—does not seem to be on the table.</w:t>
      </w:r>
    </w:p>
    <w:sectPr w:rsidR="00F06DA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DA8"/>
    <w:rsid w:val="00025F65"/>
    <w:rsid w:val="00F0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29D6"/>
  <w15:docId w15:val="{87DBB3C8-F632-41CC-B31D-6C8142D29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n.wikipedia.org/wiki/Balfour_Declaration" TargetMode="External"/><Relationship Id="rId13" Type="http://schemas.openxmlformats.org/officeDocument/2006/relationships/hyperlink" Target="https://www.jstor.org/stable/4283956?typeAccessWorkflow=login" TargetMode="External"/><Relationship Id="rId18" Type="http://schemas.openxmlformats.org/officeDocument/2006/relationships/hyperlink" Target="https://en.wikipedia.org/wiki/Peel_Commission" TargetMode="External"/><Relationship Id="rId26" Type="http://schemas.openxmlformats.org/officeDocument/2006/relationships/hyperlink" Target="https://www.jstor.org/stable/44779905?typeAccessWorkflow=login" TargetMode="External"/><Relationship Id="rId3" Type="http://schemas.openxmlformats.org/officeDocument/2006/relationships/webSettings" Target="webSettings.xml"/><Relationship Id="rId21" Type="http://schemas.openxmlformats.org/officeDocument/2006/relationships/hyperlink" Target="https://www.newarab.com/opinion/palestines-1936-great-revolt-revisited" TargetMode="External"/><Relationship Id="rId7" Type="http://schemas.openxmlformats.org/officeDocument/2006/relationships/hyperlink" Target="https://www.youtube.com/watch?v=JaMgTSFEkU0" TargetMode="External"/><Relationship Id="rId12" Type="http://schemas.openxmlformats.org/officeDocument/2006/relationships/hyperlink" Target="https://en.wikipedia.org/wiki/Mandatory_Palestine" TargetMode="External"/><Relationship Id="rId17" Type="http://schemas.openxmlformats.org/officeDocument/2006/relationships/hyperlink" Target="https://www.aljazeera.com/news/2023/10/9/whats-the-israel-palestine-conflict-about-a-simple-guide" TargetMode="External"/><Relationship Id="rId25" Type="http://schemas.openxmlformats.org/officeDocument/2006/relationships/hyperlink" Target="https://www.lankaweb.com/news/items/2018/12/26/how-the-british-divide-rule-divided-sinhalese-tamils/" TargetMode="External"/><Relationship Id="rId2" Type="http://schemas.openxmlformats.org/officeDocument/2006/relationships/settings" Target="settings.xml"/><Relationship Id="rId16" Type="http://schemas.openxmlformats.org/officeDocument/2006/relationships/hyperlink" Target="https://www.aljazeera.com/news/2023/10/9/whats-the-israel-palestine-conflict-about-a-simple-guide" TargetMode="External"/><Relationship Id="rId20" Type="http://schemas.openxmlformats.org/officeDocument/2006/relationships/hyperlink" Target="https://www.palestine-studies.org/en/node/1643031" TargetMode="External"/><Relationship Id="rId29" Type="http://schemas.openxmlformats.org/officeDocument/2006/relationships/hyperlink" Target="https://en.wikipedia.org/wiki/Nakba" TargetMode="External"/><Relationship Id="rId1" Type="http://schemas.openxmlformats.org/officeDocument/2006/relationships/styles" Target="styles.xml"/><Relationship Id="rId6" Type="http://schemas.openxmlformats.org/officeDocument/2006/relationships/hyperlink" Target="https://www.sauravsarkar.com/" TargetMode="External"/><Relationship Id="rId11" Type="http://schemas.openxmlformats.org/officeDocument/2006/relationships/hyperlink" Target="https://avalon.law.yale.edu/20th_century/palmanda.asp" TargetMode="External"/><Relationship Id="rId24" Type="http://schemas.openxmlformats.org/officeDocument/2006/relationships/hyperlink" Target="https://www.wired-gov.net/wg/news.nsf/articles/British+divide+and+rule+policies+pitted+Turkish+and+Greek+Cypriot+communities+against+each+other+says+study+03112018111000?open" TargetMode="External"/><Relationship Id="rId5" Type="http://schemas.openxmlformats.org/officeDocument/2006/relationships/hyperlink" Target="https://www.twitter.com/sauravthewriter" TargetMode="External"/><Relationship Id="rId15" Type="http://schemas.openxmlformats.org/officeDocument/2006/relationships/hyperlink" Target="https://www.jstor.org/stable/4283956?typeAccessWorkflow=login" TargetMode="External"/><Relationship Id="rId23" Type="http://schemas.openxmlformats.org/officeDocument/2006/relationships/hyperlink" Target="https://www.aljazeera.com/opinions/2017/8/10/the-partition-the-british-game-of-divide-and-rule" TargetMode="External"/><Relationship Id="rId28" Type="http://schemas.openxmlformats.org/officeDocument/2006/relationships/hyperlink" Target="https://www.cfr.org/backgrounder/sri-lankan-conflict" TargetMode="External"/><Relationship Id="rId10" Type="http://schemas.openxmlformats.org/officeDocument/2006/relationships/hyperlink" Target="https://en.wikipedia.org/wiki/Balfour_Declaration" TargetMode="External"/><Relationship Id="rId19" Type="http://schemas.openxmlformats.org/officeDocument/2006/relationships/hyperlink" Target="https://www.britannica.com/topic/two-state-solution" TargetMode="External"/><Relationship Id="rId31" Type="http://schemas.openxmlformats.org/officeDocument/2006/relationships/theme" Target="theme/theme1.xml"/><Relationship Id="rId4" Type="http://schemas.openxmlformats.org/officeDocument/2006/relationships/hyperlink" Target="https://globetrotter.media/" TargetMode="External"/><Relationship Id="rId9" Type="http://schemas.openxmlformats.org/officeDocument/2006/relationships/hyperlink" Target="https://en.wikipedia.org/wiki/Balfour_Declaration" TargetMode="External"/><Relationship Id="rId14" Type="http://schemas.openxmlformats.org/officeDocument/2006/relationships/hyperlink" Target="https://www.cjpme.org/fs_007" TargetMode="External"/><Relationship Id="rId22" Type="http://schemas.openxmlformats.org/officeDocument/2006/relationships/hyperlink" Target="https://remix.aljazeera.com/aje/PalestineRemix/al-nakba.html" TargetMode="External"/><Relationship Id="rId27" Type="http://schemas.openxmlformats.org/officeDocument/2006/relationships/hyperlink" Target="https://www.lepetitjuriste.fr/the-unresolved-cyprus-proble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1185</Words>
  <Characters>6756</Characters>
  <Application>Microsoft Office Word</Application>
  <DocSecurity>0</DocSecurity>
  <Lines>56</Lines>
  <Paragraphs>15</Paragraphs>
  <ScaleCrop>false</ScaleCrop>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2023-10-18T15:50:00Z</dcterms:created>
  <dcterms:modified xsi:type="dcterms:W3CDTF">2023-10-18T15:50:00Z</dcterms:modified>
</cp:coreProperties>
</file>