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Manchete:</w:t>
      </w:r>
      <w:r w:rsidDel="00000000" w:rsidR="00000000" w:rsidRPr="00000000">
        <w:rPr>
          <w:rFonts w:ascii="Times New Roman" w:cs="Times New Roman" w:eastAsia="Times New Roman" w:hAnsi="Times New Roman"/>
          <w:sz w:val="28"/>
          <w:szCs w:val="28"/>
          <w:rtl w:val="0"/>
        </w:rPr>
        <w:t xml:space="preserve"> Os palestinos de Gaza não têm para onde ir</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Sumário: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Após ter deslocado palestinos para o sul de Gaza, Israel agora ataca Rafah, após ter destruído toda a Faixa, deixando os palestinos sem ter para onde fugir</w:t>
      </w: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Biografia do autor: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artigo foi produzido para 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e traduzido por Raul Chiliani para a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Revista Opera</w:t>
        </w:r>
      </w:hyperlink>
      <w:r w:rsidDel="00000000" w:rsidR="00000000" w:rsidRPr="00000000">
        <w:rPr>
          <w:rFonts w:ascii="Times New Roman" w:cs="Times New Roman" w:eastAsia="Times New Roman" w:hAnsi="Times New Roman"/>
          <w:sz w:val="28"/>
          <w:szCs w:val="28"/>
          <w:highlight w:val="white"/>
          <w:rtl w:val="0"/>
        </w:rPr>
        <w:t xml:space="preserve">. Vijay Prashad é um historiador indiano, editor e jornalista. É redator e correspondente principal do Globetrotter. Também é editor da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color w:val="1155cc"/>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 diretor do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Tricontinental: Institute for Social Research</w:t>
        </w:r>
      </w:hyperlink>
      <w:r w:rsidDel="00000000" w:rsidR="00000000" w:rsidRPr="00000000">
        <w:rPr>
          <w:rFonts w:ascii="Times New Roman" w:cs="Times New Roman" w:eastAsia="Times New Roman" w:hAnsi="Times New Roman"/>
          <w:color w:val="1155cc"/>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Escreveu mais de vinte livros, incluindo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Seus últimos livros lançados foram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e (com Noam Chomsky)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The Withdrawal: Iraq, Libya, Afghanistan, and the Fragility of U.S. Power</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Fonte: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Rótulos:</w:t>
      </w:r>
      <w:r w:rsidDel="00000000" w:rsidR="00000000" w:rsidRPr="00000000">
        <w:rPr>
          <w:rFonts w:ascii="Times New Roman" w:cs="Times New Roman" w:eastAsia="Times New Roman" w:hAnsi="Times New Roman"/>
          <w:sz w:val="28"/>
          <w:szCs w:val="28"/>
          <w:rtl w:val="0"/>
        </w:rPr>
        <w:t xml:space="preserve"> Oriente Médio/Israel, Oriente Médio/Palestina, Direitos humanos, Guerra, Nações Unidas</w:t>
      </w:r>
    </w:p>
    <w:p w:rsidR="00000000" w:rsidDel="00000000" w:rsidP="00000000" w:rsidRDefault="00000000" w:rsidRPr="00000000" w14:paraId="00000007">
      <w:pPr>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[Corpo do artigo:]</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dia 9 de fevereiro de 2024, o primeiro-ministro de Israel, Benjamin Netanyahu, </w:t>
      </w:r>
      <w:hyperlink r:id="rId15">
        <w:r w:rsidDel="00000000" w:rsidR="00000000" w:rsidRPr="00000000">
          <w:rPr>
            <w:rFonts w:ascii="Times New Roman" w:cs="Times New Roman" w:eastAsia="Times New Roman" w:hAnsi="Times New Roman"/>
            <w:color w:val="1155cc"/>
            <w:sz w:val="28"/>
            <w:szCs w:val="28"/>
            <w:u w:val="single"/>
            <w:rtl w:val="0"/>
          </w:rPr>
          <w:t xml:space="preserve">declarou</w:t>
        </w:r>
      </w:hyperlink>
      <w:r w:rsidDel="00000000" w:rsidR="00000000" w:rsidRPr="00000000">
        <w:rPr>
          <w:rFonts w:ascii="Times New Roman" w:cs="Times New Roman" w:eastAsia="Times New Roman" w:hAnsi="Times New Roman"/>
          <w:sz w:val="28"/>
          <w:szCs w:val="28"/>
          <w:rtl w:val="0"/>
        </w:rPr>
        <w:t xml:space="preserve"> que seu exército invadiria Rafah, a última cidade remanescente em Gaza não ocupada pelos israelenses. A maioria dos 2,3 milhões de palestinos que vivem em Gaza fugiram para a sua fronteira sul com o Egito depois de serem </w:t>
      </w:r>
      <w:hyperlink r:id="rId16">
        <w:r w:rsidDel="00000000" w:rsidR="00000000" w:rsidRPr="00000000">
          <w:rPr>
            <w:rFonts w:ascii="Times New Roman" w:cs="Times New Roman" w:eastAsia="Times New Roman" w:hAnsi="Times New Roman"/>
            <w:color w:val="1155cc"/>
            <w:sz w:val="28"/>
            <w:szCs w:val="28"/>
            <w:u w:val="single"/>
            <w:rtl w:val="0"/>
          </w:rPr>
          <w:t xml:space="preserve">informados</w:t>
        </w:r>
      </w:hyperlink>
      <w:r w:rsidDel="00000000" w:rsidR="00000000" w:rsidRPr="00000000">
        <w:rPr>
          <w:rFonts w:ascii="Times New Roman" w:cs="Times New Roman" w:eastAsia="Times New Roman" w:hAnsi="Times New Roman"/>
          <w:sz w:val="28"/>
          <w:szCs w:val="28"/>
          <w:rtl w:val="0"/>
        </w:rPr>
        <w:t xml:space="preserve"> pelos israelenses, no dia 13 de outubro de 2023, que o norte deveria ser abandonado e que o sul seria uma “zona segura”. Quando os palestinos do norte, especialmente da cidade de Gaza, começaram a marcha para o sul – muitas vezes a pé – foram atacados pelas forças israelenses, que não lhes deram passagem segura. Os israelenses disseram que tudo o que estivesse ao sul de Wadi Gaza, que divide a estreita Faixa de Gaza, seria seguro, mas quando os palestinos se deslocaram para Deir-al-Balah, Khan Younis e Rafah, depararam-se com jatos israelenses os seguindo e com as tropas israelenses os perseguindo. Agora, Netanyahu disse que suas forças entrarão em Rafah para combater o Hamas. Em 11 de fevereiro, Netanyahu </w:t>
      </w:r>
      <w:hyperlink r:id="rId17">
        <w:r w:rsidDel="00000000" w:rsidR="00000000" w:rsidRPr="00000000">
          <w:rPr>
            <w:rFonts w:ascii="Times New Roman" w:cs="Times New Roman" w:eastAsia="Times New Roman" w:hAnsi="Times New Roman"/>
            <w:color w:val="1155cc"/>
            <w:sz w:val="28"/>
            <w:szCs w:val="28"/>
            <w:u w:val="single"/>
            <w:rtl w:val="0"/>
          </w:rPr>
          <w:t xml:space="preserve">disse</w:t>
        </w:r>
      </w:hyperlink>
      <w:r w:rsidDel="00000000" w:rsidR="00000000" w:rsidRPr="00000000">
        <w:rPr>
          <w:rFonts w:ascii="Times New Roman" w:cs="Times New Roman" w:eastAsia="Times New Roman" w:hAnsi="Times New Roman"/>
          <w:sz w:val="28"/>
          <w:szCs w:val="28"/>
          <w:rtl w:val="0"/>
        </w:rPr>
        <w:t xml:space="preserve"> à NBC News que os israelenses forneceriam “passagem segura para a população civil” e que não haveria “catástrofe”.</w:t>
      </w:r>
    </w:p>
    <w:p w:rsidR="00000000" w:rsidDel="00000000" w:rsidP="00000000" w:rsidRDefault="00000000" w:rsidRPr="00000000" w14:paraId="0000000A">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Catástrofe</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uso da palavra “catástrofe” é significativo. Essa é a tradução aceita em português da palavra “nakba”, utilizada desde 1948 para descrever a remoção forçada, naquele ano, de metade da população palestina de suas casas. O uso do termo por Netanyahu se dá depois de altos funcionários do governo israelense já terem falado de uma “Nakba de Gaza” ou de uma “Segunda Nakba”. A utilização dessas frases fez parte do </w:t>
      </w:r>
      <w:hyperlink r:id="rId18">
        <w:r w:rsidDel="00000000" w:rsidR="00000000" w:rsidRPr="00000000">
          <w:rPr>
            <w:rFonts w:ascii="Times New Roman" w:cs="Times New Roman" w:eastAsia="Times New Roman" w:hAnsi="Times New Roman"/>
            <w:color w:val="1155cc"/>
            <w:sz w:val="28"/>
            <w:szCs w:val="28"/>
            <w:u w:val="single"/>
            <w:rtl w:val="0"/>
          </w:rPr>
          <w:t xml:space="preserve">requerimento</w:t>
        </w:r>
      </w:hyperlink>
      <w:r w:rsidDel="00000000" w:rsidR="00000000" w:rsidRPr="00000000">
        <w:rPr>
          <w:rFonts w:ascii="Times New Roman" w:cs="Times New Roman" w:eastAsia="Times New Roman" w:hAnsi="Times New Roman"/>
          <w:sz w:val="28"/>
          <w:szCs w:val="28"/>
          <w:rtl w:val="0"/>
        </w:rPr>
        <w:t xml:space="preserve"> da África do Sul à Corte Internacional de Justiça (CIJ) em 29 de dezembro de 2023, alegando que fazem parte das “expressões de intenção genocida contra o povo palestino por parte de autoridades do Estado israelense”. Um mês depois, a CIJ disse que havia evidências “plausíveis” de genocídio sendo conduzido em Gaza, destacando as palavras das autoridades israelenses. Uma das autoridades, o ministro da Defesa israelense Yoav Gallant, disse: “Eu suspendi todas as restrições [para a ação militar]” (o que foi citado tanto na queixa sul-africana quanto na ordem da CIJ).</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Netanyahu disse que não haveria “catástrofe” depois que mais de 28 mil palestinos foram mortos e depois que dois milhões dos 2,3 milhões de palestinos em Gaza foram deslocados, o que é intrigante. Desde a ordem da CIJ, o exército israelense matou quase 2 mil palestinos. O exército israelense já começou a atacar Rafah, uma cidade com uma </w:t>
      </w:r>
      <w:hyperlink r:id="rId19">
        <w:r w:rsidDel="00000000" w:rsidR="00000000" w:rsidRPr="00000000">
          <w:rPr>
            <w:rFonts w:ascii="Times New Roman" w:cs="Times New Roman" w:eastAsia="Times New Roman" w:hAnsi="Times New Roman"/>
            <w:color w:val="1155cc"/>
            <w:sz w:val="28"/>
            <w:szCs w:val="28"/>
            <w:u w:val="single"/>
            <w:rtl w:val="0"/>
          </w:rPr>
          <w:t xml:space="preserve">densidade populacional</w:t>
        </w:r>
      </w:hyperlink>
      <w:r w:rsidDel="00000000" w:rsidR="00000000" w:rsidRPr="00000000">
        <w:rPr>
          <w:rFonts w:ascii="Times New Roman" w:cs="Times New Roman" w:eastAsia="Times New Roman" w:hAnsi="Times New Roman"/>
          <w:sz w:val="28"/>
          <w:szCs w:val="28"/>
          <w:rtl w:val="0"/>
        </w:rPr>
        <w:t xml:space="preserve"> de 22 mil pessoas por quilômetro quadrado. Em resposta ao anúncio israelense de que entrariam na cidade de Rafah, o Conselho Norueguês para Refugiados (NRC) – um dos poucos grupos que operam na parte sul de Gaza – </w:t>
      </w:r>
      <w:hyperlink r:id="rId20">
        <w:r w:rsidDel="00000000" w:rsidR="00000000" w:rsidRPr="00000000">
          <w:rPr>
            <w:rFonts w:ascii="Times New Roman" w:cs="Times New Roman" w:eastAsia="Times New Roman" w:hAnsi="Times New Roman"/>
            <w:color w:val="1155cc"/>
            <w:sz w:val="28"/>
            <w:szCs w:val="28"/>
            <w:u w:val="single"/>
            <w:rtl w:val="0"/>
          </w:rPr>
          <w:t xml:space="preserve">declarou</w:t>
        </w:r>
      </w:hyperlink>
      <w:r w:rsidDel="00000000" w:rsidR="00000000" w:rsidRPr="00000000">
        <w:rPr>
          <w:rFonts w:ascii="Times New Roman" w:cs="Times New Roman" w:eastAsia="Times New Roman" w:hAnsi="Times New Roman"/>
          <w:sz w:val="28"/>
          <w:szCs w:val="28"/>
          <w:rtl w:val="0"/>
        </w:rPr>
        <w:t xml:space="preserve"> que essa invasão “poderia levar a resposta humanitária a um colapso”. O NRC avaliou nove dos abrigos existentes em Rafah, que abrigam 27,4 mil civis, e descobriu que os residentes não têm água potável. Como os abrigos estão extenuados, operando com 150% da capacidade, centenas de palestinos estão vivendo nas ruas. Em cada uma das áreas estudadas pelo NRC, os refugiados palestinos foram acometidos por hepatite A, gastroenterite, diarreia, varíola, piolhos e gripe. Devido ao colapso dessa resposta humanitária do NRC e das Nações Unidas – cuja agência UNRWA perdeu seu financiamento e está sob ataque dos israelenses – a situação se deteriorará ainda mais.</w:t>
      </w:r>
    </w:p>
    <w:p w:rsidR="00000000" w:rsidDel="00000000" w:rsidP="00000000" w:rsidRDefault="00000000" w:rsidRPr="00000000" w14:paraId="0000000D">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Passagem segura</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Netanyahu diz que seu governo fornecerá uma “passagem segura” aos palestinos. Essas palavras têm sido ouvidas pelos palestinos desde meados de outubro, quando lhes foi ordenado que continuassem indo para o sul para evitar que fossem mortos pelos bombardeios israelenses. Ninguém acredita em nada do que Netanyahu diz. Saleem, um agente de saúde palestino, me disse que não consegue imaginar nenhum lugar seguro em Gaza. Ele chegou ao bairro de al-Zohour, em Rafah, vindo de Khan Younis, caminhando com a família, desesperado para sair do alcance das armas israelenses. “Para onde vamos agora?”, ele me pergunta. “Não podemos entrar no Egito. A fronteira está fechada. Portanto, não podemos ir para o sul. Não podemos entrar em Israel, porque isso é impossível. Devemos ir para o norte, de volta a Khan Younis e à Cidade de Gaza?”</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Saleem se lembra que, quando chegou a al-Zohour, os israelenses atacaram a casa do Dr. Omar Mohammed Harb, matando 22 palestinos (entre eles, cinco crianças). A casa foi destruída. O nome do Dr. Omar Mohammed Harb me marcou porque me lembrei de que há dois anos sua filha Abeer se casaria com Ismail Abdel-Hameed Dweik. Um ataque aéreo israelense ao campo de refugiados de Shouhada havia matado Ismail em agosto de 2022. Abeer foi morta no ataque à casa de seu pai, que era um refúgio para os que fugiam do norte. Saleem mudou-se para essa área de Rafah. Agora ele está inquieto. “Para onde ir?”, ele pergunta.</w:t>
      </w:r>
    </w:p>
    <w:p w:rsidR="00000000" w:rsidDel="00000000" w:rsidP="00000000" w:rsidRDefault="00000000" w:rsidRPr="00000000" w14:paraId="00000010">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Domicídio</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29 de janeiro de 2024, o relator especial da ONU sobre o direito à moradia adequada, Dr. Balakrishnan Rajagopal, escreveu um </w:t>
      </w:r>
      <w:hyperlink r:id="rId21">
        <w:r w:rsidDel="00000000" w:rsidR="00000000" w:rsidRPr="00000000">
          <w:rPr>
            <w:rFonts w:ascii="Times New Roman" w:cs="Times New Roman" w:eastAsia="Times New Roman" w:hAnsi="Times New Roman"/>
            <w:color w:val="1155cc"/>
            <w:sz w:val="28"/>
            <w:szCs w:val="28"/>
            <w:u w:val="single"/>
            <w:rtl w:val="0"/>
          </w:rPr>
          <w:t xml:space="preserve">forte ensaio</w:t>
        </w:r>
      </w:hyperlink>
      <w:r w:rsidDel="00000000" w:rsidR="00000000" w:rsidRPr="00000000">
        <w:rPr>
          <w:rFonts w:ascii="Times New Roman" w:cs="Times New Roman" w:eastAsia="Times New Roman" w:hAnsi="Times New Roman"/>
          <w:sz w:val="28"/>
          <w:szCs w:val="28"/>
          <w:rtl w:val="0"/>
        </w:rPr>
        <w:t xml:space="preserve"> no The New York Times intitulado “Domicídio: a destruição em massa de casas deve ser um crime contra a humanidade”. Acompanhando seu artigo, havia um ensaio fotográfico de Yaqeen Baker, cuja casa foi destruída em Jabalia (norte de Gaza) pelo bombardeio israelense. “A destruição de casas em Gaza”, escreveu Baker, “tornou-se comum, assim como o sentimento de que ‘o importante é que você esteja seguro – todo o resto pode ser substituído’”. Essa é uma avaliação compartilhada em Gaza entre aqueles que ainda estão vivos. Mas, como diz o Dr. Rajagopal, a escala da destruição de moradias em Gaza não deve ser considerada um fato natural. Trata-se de uma forma de “domicídio”, um crime contra a humanidade.</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ataque israelense a Gaza, escreve o Dr. Rajagopal, é “muito pior do que o que vimos em Dresden e Roterdã durante a Segunda Guerra Mundial, onde cerca de 25 mil casas foram destruídas em cada cidade”. Em Gaza, segundo ele, mais de 70 mil unidades habitacionais foram totalmente destruídas e 290 mil foram parcialmente danificadas. Nesses três meses sob fogo israelense, ele observa, “um número chocante de 60% a 70% das estruturas em Gaza e até 84% das estruturas no norte de Gaza foram danificadas ou destruídas”. Devido ao domicídio, não há lugar para onde os palestinos de Rafah possam ir caso sigam para o norte. Suas casas foram destruídas. “Essa destruição de Gaza como um lugar”, reflete o Dr. Rajagopal, “apaga o passado, o presente e o futuro de muitos palestinos”. Essa declaração do Dr. Rajagopal é um reconhecimento do genocídio que está ocorrendo em Gaza.</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Enquanto falo com Saleem, o som do avanço israelense pode ser ouvido à distância. “Não sei quando poderemos falar em seguida”, diz ele. “Não sei onde estarei”.</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nrc.no/news/2024/february/gaza-israels-military-operation-in-rafah-would-be-fatal-for-displaced-civilians-and-humanitarian-aid/" TargetMode="External"/><Relationship Id="rId11" Type="http://schemas.openxmlformats.org/officeDocument/2006/relationships/hyperlink" Target="https://u36605228.ct.sendgrid.net/ls/click?upn=JATfH2eKb4CLsSfyNiqx5U8kMpYpHNp3U5USUxDx0O26bd8ZmHjIJ32J9TStgSJIddBBz6JemTBIH-2Febp-2BuccAA37a2xKv7LlJrAga5r490x8ViFwcB93TgutNxjNKX-2BHCHYbMcG1jJ-2FJLGyfXC7kg-3D-3DnXzC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5x9MM2of5CnwCyyuWiYwCvWrMEoWZufSqpggjEHUCbz-2Fc1SBhYGbYmtzbUt7p9FxCaNRILtXMd8qY90q-2Bxh985AotKs46gmwkN9Dujb9-2BzT1ivNYgxtjH4B-2B6UxI6-2FiDUtjndM8GlF-2Br3vEfSOd21uDL2D3j3X5xm1om0c136FjqCJetEPs-2Bcoom7ks-2B5N7AS6B7bOXXoo9EBe34moQe70-3D" TargetMode="External"/><Relationship Id="rId10" Type="http://schemas.openxmlformats.org/officeDocument/2006/relationships/hyperlink" Target="https://u36605228.ct.sendgrid.net/ls/click?upn=JATfH2eKb4CLsSfyNiqx5TMJ-2FZ8VcHTzKrkg2Ph-2FrJQJqSny9jlsPA8Uwjc4cmVaDKhn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0F-2BheM6f8xD8EnJRr0NjhUQ9EzEn175naB9XaQr-2F5vJYLMXbYZLYZsAEHaiWP7evbvaTQ01NkrG2eQBgFazIeD03FkMf-2FyULWzFzBOF3BJ7ERuOPRqtm7CSQge0SYP-2BcG8aND7YEutA6EoYmHz-2Bx99c3v9-2FJGzG3InS9S4C-2FZ2kl9myfdPsE8oTFTkoUPA-2FokqTLT-2FnWj620YNCVCR8vgc-3D" TargetMode="External"/><Relationship Id="rId21" Type="http://schemas.openxmlformats.org/officeDocument/2006/relationships/hyperlink" Target="https://www.nytimes.com/interactive/2024/01/29/opinion/destruction-of-homes-crime-domicide.html" TargetMode="External"/><Relationship Id="rId13" Type="http://schemas.openxmlformats.org/officeDocument/2006/relationships/hyperlink" Target="https://u36605228.ct.sendgrid.net/ls/click?upn=JATfH2eKb4CLsSfyNiqx5QYLixvod1-2Byl0klufGl9B-2Fwc7CmBhItbAltY3EQowDbzLkfmnKjEaLr79wl5oZL-2FoyhX0MV4tqzqYQRcsjGKlo-3D7WUf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BJf8WvZ68hfdwgErWfZ35b9ClEaPiIfpvhl-2BncQQ5IrutjLgAkTvnVvmf-2BfcbRC2oyyy0K6FKh-2BDywQDv14FqvQLqMG8QV14VdIi-2F7KPFj8j33PuLCgvndy5bIb-2Ba9uUOffiKMQX73qGEySwp-2FQE0jEmthbJhM5BCMc8zOrSLTaFx70A2w33XCQcMzkNh2iWUAiG3DRLBUz0jGkspDNp5c-3D" TargetMode="External"/><Relationship Id="rId12" Type="http://schemas.openxmlformats.org/officeDocument/2006/relationships/hyperlink" Target="https://u36605228.ct.sendgrid.net/ls/click?upn=JATfH2eKb4CLsSfyNiqx5U8kMpYpHNp3U5USUxDx0O1Rcga-2Bl5as4keOsZFfHpgAvUpgy-2F2ulz8KUD1ccK4tyCDqrYdj8mpPnXapML71V-2B87g7P-2BrEDdoabivegoQWteuB6VOT4HJrVO3jlkIsE7ew-3D-3DQAGw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1oJQE6nW-2B6h0gYHf3Gd2nCv2jpcgjVaMJN8NzNhgubG4FTEVyNwf-2BVTzurpUOH6jUsH0p-2BtauEfzxRdsNGxj0RSxmOOxFHqQHPCx-2FUQjr02T1uuReTUOHO81fQhHi26PWUBFits3iKV7kyn3-2FTcivwE3oMffAQ226pwOeHNe7Z0I2t2ERQr707-2B4YR8SCvtj3Hez2gLGJpGaQksGwZcCzY-3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36605228.ct.sendgrid.net/ls/click?upn=JATfH2eKb4CLsSfyNiqx5bYDKjx60aVGdsmmAjYMDsvCzKZruO-2FJItY0fXDwim61OlD5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Fh3E8HhbBum67Mt0fWo1Cwt1HTBSOhzz3PHe7XbA9wy14UQewUjGPrk7U5uQ2PLU1VFuhn-2FaWphF836yGD249gA-2Bx9o9C7VPrMRoDk5uKdklgfm7Dg5WggvOC0VPgZCkEa2WdmCaKWQ3PPsi3EGKvabjElLGgg65TqRHxbNT5fhDcY2M2-2FN1PVkZS3Gs5tSrxLPKsHYDhBarFZIarR6J0-3D" TargetMode="External"/><Relationship Id="rId15" Type="http://schemas.openxmlformats.org/officeDocument/2006/relationships/hyperlink" Target="https://www.haaretz.com/israel-news/2024-02-09/ty-article/.premium/netanyahu-orders-israeli-army-to-present-plans-to-evacuate-rafah-civilians-defeat-hamas/0000018d-8e6e-d7bc-a7fd-afef6a250000" TargetMode="External"/><Relationship Id="rId14" Type="http://schemas.openxmlformats.org/officeDocument/2006/relationships/hyperlink" Target="https://u36605228.ct.sendgrid.net/ls/click?upn=JATfH2eKb4CLsSfyNiqx5XQj17YJd3V7XSrzGXuRHGpcPRZcyiRR5mlrDqnhy-2Fo-2BSrzpI6C4bMG0qhKUTwGB8w-3D-3DYsSk_ms2iGioqd7A06fDB2Wz6E5ZSnIq11bRTf4IQrftJNvEzBMUT-2BC1bLKE3n501c80xwRphZUNDQVdXufYJv69y3Fsq1zAH12twtNLR7Iq1AwDzH-2FHhJu-2Fkg6Pj-2FJqmPqRCwH-2BxIYy4zAiPgAPtfPrt-2BkLb27W69s9zvFoLtg0lapiRffoNit-2Bh4ADCFR65aKqsB3fD3iRsLKPVyroLo-2B6SKCWFGFS1fEEq-2FLTAa6eF2wEnYG4ZLO3wS6FGGeeK8FgrErDGySxBqMAGJfHORhlusIn0dw7IjZkxwzDzFfg8A3NwNenQYDzBtfW4jZ5mWDEm60aMb3w-2B3-2B-2BrRCJCnZa7-2BhikduUDbhmtTCK7hJyzjhujdLnhZ03RWTe1wXwd-2BeyuGsW-2BFB8hHJ4dOZBiE1-2B3ATK2lhZnHCl6B2FEvM8urzqOF77BAgdLt2goLykrJAyQx5bofjqb16yE3-2BRR4tJUzeWLxcYJHhmiAMUv9tZ9RTGcSLA3pok7D3Kw5k1U4ebfVFvW1MCqb8rt2MTh528lTYS-2BdwQhP-2FA8LOe2R8AgbgbFqwKyk5BSXNDKVwJZ8AcZXSdUeJMyklJk0mt5TdIaf2cxWmx-2FZsDtOrfITSKCoyV6DVBVvBIJbEdeMQoYTs7dZb2noNPAWFFC7Jcm6n-2FU6RipCXzQoxPWgOfvecY52I9xiFVovuuLz0ao4azFr9izUM07aM4twKIrudgstQ3BbLEebfWIpLemsvu7Kq9waNoiulWIpHbo8JEWFhVvw9P46npRi2dI96tpSVYY-2BtZ8C4CPIFUMghcQwxb5Iu44eBE-3D" TargetMode="External"/><Relationship Id="rId17" Type="http://schemas.openxmlformats.org/officeDocument/2006/relationships/hyperlink" Target="https://abcnews.go.com/ThisWeek/video/1-1-prime-minister-benjamin-netanyahu-107138466" TargetMode="External"/><Relationship Id="rId16" Type="http://schemas.openxmlformats.org/officeDocument/2006/relationships/hyperlink" Target="https://www.aljazeera.com/news/2023/10/13/israel-orders-1-1-million-people-in-gaza-to-move-south-what-to-know" TargetMode="External"/><Relationship Id="rId5" Type="http://schemas.openxmlformats.org/officeDocument/2006/relationships/styles" Target="styles.xml"/><Relationship Id="rId19" Type="http://schemas.openxmlformats.org/officeDocument/2006/relationships/hyperlink" Target="https://www.nrc.no/news/2024/february/gaza-israels-military-operation-in-rafah-would-be-fatal-for-displaced-civilians-and-humanitarian-aid/" TargetMode="External"/><Relationship Id="rId6" Type="http://schemas.openxmlformats.org/officeDocument/2006/relationships/customXml" Target="../customXML/item1.xml"/><Relationship Id="rId18" Type="http://schemas.openxmlformats.org/officeDocument/2006/relationships/hyperlink" Target="https://www.icj-cij.org/sites/default/files/case-related/192/192-20231228-app-01-00-en.pdf" TargetMode="External"/><Relationship Id="rId7" Type="http://schemas.openxmlformats.org/officeDocument/2006/relationships/hyperlink" Target="https://globetrotter.media/" TargetMode="External"/><Relationship Id="rId8" Type="http://schemas.openxmlformats.org/officeDocument/2006/relationships/hyperlink" Target="https://revistaopera.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uvJ42AgNu6zM8UfBrFM4AWFrQg==">CgMxLjA4AHIhMUgwaXJlZDNVaWNBUnhCbzlFMi1pRnM4dDdxODh2Zk5B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