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Amrus Natalsya: The Last, Farewell and Thank You</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Tings Chak</w:t>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Tings Chak is a researcher and art director at Tricontinental: Institute for Social Research.</w:t>
      </w:r>
      <w:r w:rsidDel="00000000" w:rsidR="00000000" w:rsidRPr="00000000">
        <w:rPr>
          <w:rtl w:val="0"/>
        </w:rPr>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Art, Activism, Human Rights, Asia/Indonesia, History</w:t>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Legendary Indonesian artist Amrus Natalsya passed away at the age of 90 on January 31, 2024, at 7:30 p.m. The artist, who came of age just as his country emerged from colonialism, leaves behind nearly seven decades of creative work. His work bore witness to the tumultuous history of Indonesia’s independence and unfinished revolution, and the long-held aspirations of the Indonesian people.</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Amrus was born on October 21, 1933, in the North Sumatran town of Natal (from which his </w:t>
      </w:r>
      <w:r w:rsidDel="00000000" w:rsidR="00000000" w:rsidRPr="00000000">
        <w:rPr>
          <w:rFonts w:ascii="Times New Roman" w:cs="Times New Roman" w:eastAsia="Times New Roman" w:hAnsi="Times New Roman"/>
          <w:sz w:val="28"/>
          <w:szCs w:val="28"/>
          <w:highlight w:val="white"/>
          <w:rtl w:val="0"/>
        </w:rPr>
        <w:t xml:space="preserve">name</w:t>
      </w:r>
      <w:r w:rsidDel="00000000" w:rsidR="00000000" w:rsidRPr="00000000">
        <w:rPr>
          <w:rFonts w:ascii="Times New Roman" w:cs="Times New Roman" w:eastAsia="Times New Roman" w:hAnsi="Times New Roman"/>
          <w:sz w:val="28"/>
          <w:szCs w:val="28"/>
          <w:highlight w:val="white"/>
          <w:rtl w:val="0"/>
        </w:rPr>
        <w:t xml:space="preserve"> “Natalsya” was taken). In 1954, after graduating high school, he entered the Academy of Fine Arts of Indonesia in Yogyakarta and began his lifelong commitment to his </w:t>
      </w:r>
      <w:r w:rsidDel="00000000" w:rsidR="00000000" w:rsidRPr="00000000">
        <w:rPr>
          <w:rFonts w:ascii="Times New Roman" w:cs="Times New Roman" w:eastAsia="Times New Roman" w:hAnsi="Times New Roman"/>
          <w:sz w:val="28"/>
          <w:szCs w:val="28"/>
          <w:highlight w:val="white"/>
          <w:rtl w:val="0"/>
        </w:rPr>
        <w:t xml:space="preserve">craft</w:t>
      </w:r>
      <w:r w:rsidDel="00000000" w:rsidR="00000000" w:rsidRPr="00000000">
        <w:rPr>
          <w:rFonts w:ascii="Times New Roman" w:cs="Times New Roman" w:eastAsia="Times New Roman" w:hAnsi="Times New Roman"/>
          <w:sz w:val="28"/>
          <w:szCs w:val="28"/>
          <w:highlight w:val="white"/>
          <w:rtl w:val="0"/>
        </w:rPr>
        <w:t xml:space="preserve"> of painting and wood sculpting</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His artistic career was never an individual pursuit but was molded by the situation of his country, which had just gained formal independence on August 17, 1945. As the young Amrus was learning to create new worlds out of paint and wood, so too was the young nation of Indonesia trying to build an independent path out of the ravages of centuries of colonialism. </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At a student exhibition on Javanese culture, Amrus’s wooden sculpture entitled “A Forgotten Blind” was purchased by President Sukarno himself. Indonesia’s first </w:t>
      </w:r>
      <w:r w:rsidDel="00000000" w:rsidR="00000000" w:rsidRPr="00000000">
        <w:rPr>
          <w:rFonts w:ascii="Times New Roman" w:cs="Times New Roman" w:eastAsia="Times New Roman" w:hAnsi="Times New Roman"/>
          <w:sz w:val="28"/>
          <w:szCs w:val="28"/>
          <w:highlight w:val="white"/>
          <w:rtl w:val="0"/>
        </w:rPr>
        <w:t xml:space="preserve">post-independence</w:t>
      </w:r>
      <w:r w:rsidDel="00000000" w:rsidR="00000000" w:rsidRPr="00000000">
        <w:rPr>
          <w:rFonts w:ascii="Times New Roman" w:cs="Times New Roman" w:eastAsia="Times New Roman" w:hAnsi="Times New Roman"/>
          <w:sz w:val="28"/>
          <w:szCs w:val="28"/>
          <w:highlight w:val="white"/>
          <w:rtl w:val="0"/>
        </w:rPr>
        <w:t xml:space="preserve"> president is perhaps best known for convening the 1955 Bandung Conference. At Bandung, while Amrus was still at the Academy of Fine Arts, leaders of 29 newly or soon-to-be independent countries representing half of the world’s population stood up together against imperialism.</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Seeing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August Revolution of 1945</w:t>
        </w:r>
      </w:hyperlink>
      <w:r w:rsidDel="00000000" w:rsidR="00000000" w:rsidRPr="00000000">
        <w:rPr>
          <w:rFonts w:ascii="Times New Roman" w:cs="Times New Roman" w:eastAsia="Times New Roman" w:hAnsi="Times New Roman"/>
          <w:sz w:val="28"/>
          <w:szCs w:val="28"/>
          <w:highlight w:val="white"/>
          <w:rtl w:val="0"/>
        </w:rPr>
        <w:t xml:space="preserve"> as an incomplete one, many young artists like Amrus set themselves to the task of building an anti-imperialist and independent national culture that would pave the way to a socialist revolution. This was a period when organizations of Left artists were thriving.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Lekra</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Lembaga Kebudayaan Rakyat</w:t>
      </w:r>
      <w:r w:rsidDel="00000000" w:rsidR="00000000" w:rsidRPr="00000000">
        <w:rPr>
          <w:rFonts w:ascii="Times New Roman" w:cs="Times New Roman" w:eastAsia="Times New Roman" w:hAnsi="Times New Roman"/>
          <w:sz w:val="28"/>
          <w:szCs w:val="28"/>
          <w:highlight w:val="white"/>
          <w:rtl w:val="0"/>
        </w:rPr>
        <w:t xml:space="preserve"> or “The Institute for People’s Culture”) was one of these organizations, founded on August 17, 1950, just five years into Indonesia’s </w:t>
      </w:r>
      <w:r w:rsidDel="00000000" w:rsidR="00000000" w:rsidRPr="00000000">
        <w:rPr>
          <w:rFonts w:ascii="Times New Roman" w:cs="Times New Roman" w:eastAsia="Times New Roman" w:hAnsi="Times New Roman"/>
          <w:sz w:val="28"/>
          <w:szCs w:val="28"/>
          <w:highlight w:val="white"/>
          <w:rtl w:val="0"/>
        </w:rPr>
        <w:t xml:space="preserve">independence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tl w:val="0"/>
        </w:rPr>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Lekra was likely the largest cultural organization not affiliated with a country to have ever existed. </w:t>
      </w:r>
      <w:r w:rsidDel="00000000" w:rsidR="00000000" w:rsidRPr="00000000">
        <w:rPr>
          <w:rFonts w:ascii="Times New Roman" w:cs="Times New Roman" w:eastAsia="Times New Roman" w:hAnsi="Times New Roman"/>
          <w:sz w:val="28"/>
          <w:szCs w:val="28"/>
          <w:highlight w:val="white"/>
          <w:rtl w:val="0"/>
        </w:rPr>
        <w:t xml:space="preserve">As the cultural front of the Communist Party of Indonesia (PKI), it would grow </w:t>
      </w:r>
      <w:r w:rsidDel="00000000" w:rsidR="00000000" w:rsidRPr="00000000">
        <w:rPr>
          <w:rFonts w:ascii="Times New Roman" w:cs="Times New Roman" w:eastAsia="Times New Roman" w:hAnsi="Times New Roman"/>
          <w:sz w:val="28"/>
          <w:szCs w:val="28"/>
          <w:highlight w:val="white"/>
          <w:rtl w:val="0"/>
        </w:rPr>
        <w:t xml:space="preserve">over the next 15 years </w:t>
      </w:r>
      <w:r w:rsidDel="00000000" w:rsidR="00000000" w:rsidRPr="00000000">
        <w:rPr>
          <w:rFonts w:ascii="Times New Roman" w:cs="Times New Roman" w:eastAsia="Times New Roman" w:hAnsi="Times New Roman"/>
          <w:sz w:val="28"/>
          <w:szCs w:val="28"/>
          <w:highlight w:val="white"/>
          <w:rtl w:val="0"/>
        </w:rPr>
        <w:t xml:space="preserve">to over 200,000 members and, </w:t>
      </w:r>
      <w:r w:rsidDel="00000000" w:rsidR="00000000" w:rsidRPr="00000000">
        <w:rPr>
          <w:rFonts w:ascii="Times New Roman" w:cs="Times New Roman" w:eastAsia="Times New Roman" w:hAnsi="Times New Roman"/>
          <w:sz w:val="28"/>
          <w:szCs w:val="28"/>
          <w:highlight w:val="white"/>
          <w:rtl w:val="0"/>
        </w:rPr>
        <w:t xml:space="preserve">including its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supporters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1.5 million</w:t>
      </w:r>
      <w:r w:rsidDel="00000000" w:rsidR="00000000" w:rsidRPr="00000000">
        <w:rPr>
          <w:rFonts w:ascii="Times New Roman" w:cs="Times New Roman" w:eastAsia="Times New Roman" w:hAnsi="Times New Roman"/>
          <w:sz w:val="28"/>
          <w:szCs w:val="28"/>
          <w:highlight w:val="white"/>
          <w:rtl w:val="0"/>
        </w:rPr>
        <w:t xml:space="preserve">—until its life was cut short by the 1965 coup. The latter was the pretext for the persecution and killings of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millions of communists and sympathizers</w:t>
        </w:r>
      </w:hyperlink>
      <w:r w:rsidDel="00000000" w:rsidR="00000000" w:rsidRPr="00000000">
        <w:rPr>
          <w:rFonts w:ascii="Times New Roman" w:cs="Times New Roman" w:eastAsia="Times New Roman" w:hAnsi="Times New Roman"/>
          <w:sz w:val="28"/>
          <w:szCs w:val="28"/>
          <w:highlight w:val="white"/>
          <w:rtl w:val="0"/>
        </w:rPr>
        <w:t xml:space="preserve"> in the months that followed.</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Amrus was one of the many artists who were arrested in 1965, only to be released in 1973. Four years before his arrest, he had helped establish the Sanggar Bumi Tarung collective. Joining him were like-minded leftist artists, including Misbach Tamrin and Djoko Pekik. Forming part of Lekra, the collective and its members not only produced new artworks but also developed theory around their creations. One of the key principles that Lekra developed was </w:t>
      </w:r>
      <w:r w:rsidDel="00000000" w:rsidR="00000000" w:rsidRPr="00000000">
        <w:rPr>
          <w:rFonts w:ascii="Times New Roman" w:cs="Times New Roman" w:eastAsia="Times New Roman" w:hAnsi="Times New Roman"/>
          <w:i w:val="1"/>
          <w:sz w:val="28"/>
          <w:szCs w:val="28"/>
          <w:rtl w:val="0"/>
        </w:rPr>
        <w:t xml:space="preserve">Turun ke bawah </w:t>
      </w:r>
      <w:r w:rsidDel="00000000" w:rsidR="00000000" w:rsidRPr="00000000">
        <w:rPr>
          <w:rFonts w:ascii="Times New Roman" w:cs="Times New Roman" w:eastAsia="Times New Roman" w:hAnsi="Times New Roman"/>
          <w:sz w:val="28"/>
          <w:szCs w:val="28"/>
          <w:rtl w:val="0"/>
        </w:rPr>
        <w:t xml:space="preserve">or </w:t>
      </w:r>
      <w:r w:rsidDel="00000000" w:rsidR="00000000" w:rsidRPr="00000000">
        <w:rPr>
          <w:rFonts w:ascii="Times New Roman" w:cs="Times New Roman" w:eastAsia="Times New Roman" w:hAnsi="Times New Roman"/>
          <w:i w:val="1"/>
          <w:sz w:val="28"/>
          <w:szCs w:val="28"/>
          <w:rtl w:val="0"/>
        </w:rPr>
        <w:t xml:space="preserve">turba </w:t>
      </w:r>
      <w:r w:rsidDel="00000000" w:rsidR="00000000" w:rsidRPr="00000000">
        <w:rPr>
          <w:rFonts w:ascii="Times New Roman" w:cs="Times New Roman" w:eastAsia="Times New Roman" w:hAnsi="Times New Roman"/>
          <w:sz w:val="28"/>
          <w:szCs w:val="28"/>
          <w:rtl w:val="0"/>
        </w:rPr>
        <w:t xml:space="preserve">(“descend from above”), which was concretized in the </w:t>
      </w:r>
      <w:r w:rsidDel="00000000" w:rsidR="00000000" w:rsidRPr="00000000">
        <w:rPr>
          <w:rFonts w:ascii="Times New Roman" w:cs="Times New Roman" w:eastAsia="Times New Roman" w:hAnsi="Times New Roman"/>
          <w:sz w:val="28"/>
          <w:szCs w:val="28"/>
          <w:rtl w:val="0"/>
        </w:rPr>
        <w:t xml:space="preserve">first national congress</w:t>
      </w:r>
      <w:r w:rsidDel="00000000" w:rsidR="00000000" w:rsidRPr="00000000">
        <w:rPr>
          <w:rFonts w:ascii="Times New Roman" w:cs="Times New Roman" w:eastAsia="Times New Roman" w:hAnsi="Times New Roman"/>
          <w:sz w:val="28"/>
          <w:szCs w:val="28"/>
          <w:rtl w:val="0"/>
        </w:rPr>
        <w:t xml:space="preserve"> of Lekra as a theory to guide the artist’s work. This meant going down to the grassroots to work, eat, and sleep alongside laborers, landless peasants, and fishermen. They believed that only with the sharpened feeling and understanding of the life of the people</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or </w:t>
      </w:r>
      <w:r w:rsidDel="00000000" w:rsidR="00000000" w:rsidRPr="00000000">
        <w:rPr>
          <w:rFonts w:ascii="Times New Roman" w:cs="Times New Roman" w:eastAsia="Times New Roman" w:hAnsi="Times New Roman"/>
          <w:i w:val="1"/>
          <w:sz w:val="28"/>
          <w:szCs w:val="28"/>
          <w:rtl w:val="0"/>
        </w:rPr>
        <w:t xml:space="preserve">rakyat</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can an artist adopt a </w:t>
      </w:r>
      <w:r w:rsidDel="00000000" w:rsidR="00000000" w:rsidRPr="00000000">
        <w:rPr>
          <w:rFonts w:ascii="Times New Roman" w:cs="Times New Roman" w:eastAsia="Times New Roman" w:hAnsi="Times New Roman"/>
          <w:i w:val="1"/>
          <w:sz w:val="28"/>
          <w:szCs w:val="28"/>
          <w:rtl w:val="0"/>
        </w:rPr>
        <w:t xml:space="preserve">kerakyatan</w:t>
      </w:r>
      <w:r w:rsidDel="00000000" w:rsidR="00000000" w:rsidRPr="00000000">
        <w:rPr>
          <w:rFonts w:ascii="Times New Roman" w:cs="Times New Roman" w:eastAsia="Times New Roman" w:hAnsi="Times New Roman"/>
          <w:sz w:val="28"/>
          <w:szCs w:val="28"/>
          <w:rtl w:val="0"/>
        </w:rPr>
        <w:t xml:space="preserve"> approach, which means creating artwork that serves the people.</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Amrus was a firm believer in and practitioner of </w:t>
      </w:r>
      <w:r w:rsidDel="00000000" w:rsidR="00000000" w:rsidRPr="00000000">
        <w:rPr>
          <w:rFonts w:ascii="Times New Roman" w:cs="Times New Roman" w:eastAsia="Times New Roman" w:hAnsi="Times New Roman"/>
          <w:i w:val="1"/>
          <w:sz w:val="28"/>
          <w:szCs w:val="28"/>
          <w:rtl w:val="0"/>
        </w:rPr>
        <w:t xml:space="preserve">turba</w:t>
      </w:r>
      <w:r w:rsidDel="00000000" w:rsidR="00000000" w:rsidRPr="00000000">
        <w:rPr>
          <w:rFonts w:ascii="Times New Roman" w:cs="Times New Roman" w:eastAsia="Times New Roman" w:hAnsi="Times New Roman"/>
          <w:sz w:val="28"/>
          <w:szCs w:val="28"/>
          <w:rtl w:val="0"/>
        </w:rPr>
        <w:t xml:space="preserve">, which he saw as both a source of knowledge and an inspiration for creation. He lived </w:t>
      </w:r>
      <w:r w:rsidDel="00000000" w:rsidR="00000000" w:rsidRPr="00000000">
        <w:rPr>
          <w:rFonts w:ascii="Times New Roman" w:cs="Times New Roman" w:eastAsia="Times New Roman" w:hAnsi="Times New Roman"/>
          <w:sz w:val="28"/>
          <w:szCs w:val="28"/>
          <w:highlight w:val="white"/>
          <w:rtl w:val="0"/>
        </w:rPr>
        <w:t xml:space="preserve">among Central Javanese </w:t>
      </w:r>
      <w:r w:rsidDel="00000000" w:rsidR="00000000" w:rsidRPr="00000000">
        <w:rPr>
          <w:rFonts w:ascii="Times New Roman" w:cs="Times New Roman" w:eastAsia="Times New Roman" w:hAnsi="Times New Roman"/>
          <w:sz w:val="28"/>
          <w:szCs w:val="28"/>
          <w:highlight w:val="white"/>
          <w:rtl w:val="0"/>
        </w:rPr>
        <w:t xml:space="preserve">peasants</w:t>
      </w:r>
      <w:r w:rsidDel="00000000" w:rsidR="00000000" w:rsidRPr="00000000">
        <w:rPr>
          <w:rFonts w:ascii="Times New Roman" w:cs="Times New Roman" w:eastAsia="Times New Roman" w:hAnsi="Times New Roman"/>
          <w:sz w:val="28"/>
          <w:szCs w:val="28"/>
          <w:highlight w:val="white"/>
          <w:rtl w:val="0"/>
        </w:rPr>
        <w:t xml:space="preserve">. In one instance, after learning of a local land dispute that resulted in the deaths of eleven peasants, he created one of his most famous wood sculptures. The work was more than a beautiful object, it became a record of an event, an analysis of class struggle, and an embodiment of the Lekra principle</w:t>
      </w:r>
      <w:r w:rsidDel="00000000" w:rsidR="00000000" w:rsidRPr="00000000">
        <w:rPr>
          <w:rFonts w:ascii="Times New Roman" w:cs="Times New Roman" w:eastAsia="Times New Roman" w:hAnsi="Times New Roman"/>
          <w:i w:val="1"/>
          <w:sz w:val="28"/>
          <w:szCs w:val="28"/>
          <w:highlight w:val="white"/>
          <w:rtl w:val="0"/>
        </w:rPr>
        <w:t xml:space="preserve"> kreativitas individual dan kearifan massa</w:t>
      </w:r>
      <w:r w:rsidDel="00000000" w:rsidR="00000000" w:rsidRPr="00000000">
        <w:rPr>
          <w:rFonts w:ascii="Times New Roman" w:cs="Times New Roman" w:eastAsia="Times New Roman" w:hAnsi="Times New Roman"/>
          <w:sz w:val="28"/>
          <w:szCs w:val="28"/>
          <w:highlight w:val="white"/>
          <w:rtl w:val="0"/>
        </w:rPr>
        <w:t xml:space="preserve"> (“individual creativity and the wisdom of the masses”). </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Most importantly, Amrus, like other political artists of his generation, defied the belief that art could be separated from politics. For Lekra artists, “politics was in command,” meaning that the foremost creative task was to create artwork that </w:t>
      </w:r>
      <w:r w:rsidDel="00000000" w:rsidR="00000000" w:rsidRPr="00000000">
        <w:rPr>
          <w:rFonts w:ascii="Times New Roman" w:cs="Times New Roman" w:eastAsia="Times New Roman" w:hAnsi="Times New Roman"/>
          <w:sz w:val="28"/>
          <w:szCs w:val="28"/>
          <w:highlight w:val="white"/>
          <w:rtl w:val="0"/>
        </w:rPr>
        <w:t xml:space="preserve">opposed</w:t>
      </w:r>
      <w:r w:rsidDel="00000000" w:rsidR="00000000" w:rsidRPr="00000000">
        <w:rPr>
          <w:rFonts w:ascii="Times New Roman" w:cs="Times New Roman" w:eastAsia="Times New Roman" w:hAnsi="Times New Roman"/>
          <w:sz w:val="28"/>
          <w:szCs w:val="28"/>
          <w:highlight w:val="white"/>
          <w:rtl w:val="0"/>
        </w:rPr>
        <w:t xml:space="preserve"> imperialism and </w:t>
      </w:r>
      <w:r w:rsidDel="00000000" w:rsidR="00000000" w:rsidRPr="00000000">
        <w:rPr>
          <w:rFonts w:ascii="Times New Roman" w:cs="Times New Roman" w:eastAsia="Times New Roman" w:hAnsi="Times New Roman"/>
          <w:sz w:val="28"/>
          <w:szCs w:val="28"/>
          <w:highlight w:val="white"/>
          <w:rtl w:val="0"/>
        </w:rPr>
        <w:t xml:space="preserve">advanced</w:t>
      </w:r>
      <w:r w:rsidDel="00000000" w:rsidR="00000000" w:rsidRPr="00000000">
        <w:rPr>
          <w:rFonts w:ascii="Times New Roman" w:cs="Times New Roman" w:eastAsia="Times New Roman" w:hAnsi="Times New Roman"/>
          <w:sz w:val="28"/>
          <w:szCs w:val="28"/>
          <w:highlight w:val="white"/>
          <w:rtl w:val="0"/>
        </w:rPr>
        <w:t xml:space="preserve"> the Indonesian revolution. But, for them, politics must always find its careful balance with artistry and aesthetics, and, like Amrus, an artist must be tirelessly committed to building his or her craft.</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Amrus held his last solo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exhibition</w:t>
        </w:r>
      </w:hyperlink>
      <w:r w:rsidDel="00000000" w:rsidR="00000000" w:rsidRPr="00000000">
        <w:rPr>
          <w:rFonts w:ascii="Times New Roman" w:cs="Times New Roman" w:eastAsia="Times New Roman" w:hAnsi="Times New Roman"/>
          <w:sz w:val="28"/>
          <w:szCs w:val="28"/>
          <w:highlight w:val="white"/>
          <w:rtl w:val="0"/>
        </w:rPr>
        <w:t xml:space="preserve"> in Jakarta in 2019. The rooms were filled with his signature “wood paintings,” which are intricate, colorful, and captivating. He created worlds with wood, three-dimensional scenes of everyday working-class life—a street market, a festival in Chinatown, a fishing village—where ordinary children, families, and people were always represented in multitudes. Every human being became a protagonist in the collective scenes that Amrus sculpted. As it was his last exhibition, the show was befittingly entitled, “</w:t>
      </w:r>
      <w:r w:rsidDel="00000000" w:rsidR="00000000" w:rsidRPr="00000000">
        <w:rPr>
          <w:rFonts w:ascii="Times New Roman" w:cs="Times New Roman" w:eastAsia="Times New Roman" w:hAnsi="Times New Roman"/>
          <w:i w:val="1"/>
          <w:sz w:val="28"/>
          <w:szCs w:val="28"/>
          <w:highlight w:val="white"/>
          <w:rtl w:val="0"/>
        </w:rPr>
        <w:t xml:space="preserve">Terakhir, selamat tinggal dan terima kasih</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The last, farewell and thank you</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Amrus’s passing marks the final chapter of over seven decades of making artwork that served his people and an Indonesia whose revolution never saw its completion. Likewise, it has been nearly six decades since the horrors of 1965, </w:t>
      </w:r>
      <w:r w:rsidDel="00000000" w:rsidR="00000000" w:rsidRPr="00000000">
        <w:rPr>
          <w:rFonts w:ascii="Times New Roman" w:cs="Times New Roman" w:eastAsia="Times New Roman" w:hAnsi="Times New Roman"/>
          <w:sz w:val="28"/>
          <w:szCs w:val="28"/>
          <w:highlight w:val="white"/>
          <w:rtl w:val="0"/>
        </w:rPr>
        <w:t xml:space="preserve">when</w:t>
      </w:r>
      <w:r w:rsidDel="00000000" w:rsidR="00000000" w:rsidRPr="00000000">
        <w:rPr>
          <w:rFonts w:ascii="Times New Roman" w:cs="Times New Roman" w:eastAsia="Times New Roman" w:hAnsi="Times New Roman"/>
          <w:sz w:val="28"/>
          <w:szCs w:val="28"/>
          <w:highlight w:val="white"/>
          <w:rtl w:val="0"/>
        </w:rPr>
        <w:t xml:space="preserve"> both the PKI and Lekra were effectively erased from political life and living memory. A Lekra poet, Putu Oka Sukanta, said, “Formal </w:t>
      </w:r>
      <w:r w:rsidDel="00000000" w:rsidR="00000000" w:rsidRPr="00000000">
        <w:rPr>
          <w:rFonts w:ascii="Times New Roman" w:cs="Times New Roman" w:eastAsia="Times New Roman" w:hAnsi="Times New Roman"/>
          <w:sz w:val="28"/>
          <w:szCs w:val="28"/>
          <w:highlight w:val="white"/>
          <w:rtl w:val="0"/>
        </w:rPr>
        <w:t xml:space="preserve">organizations</w:t>
      </w:r>
      <w:r w:rsidDel="00000000" w:rsidR="00000000" w:rsidRPr="00000000">
        <w:rPr>
          <w:rFonts w:ascii="Times New Roman" w:cs="Times New Roman" w:eastAsia="Times New Roman" w:hAnsi="Times New Roman"/>
          <w:sz w:val="28"/>
          <w:szCs w:val="28"/>
          <w:highlight w:val="white"/>
          <w:rtl w:val="0"/>
        </w:rPr>
        <w:t xml:space="preserve"> can disappear; party </w:t>
      </w:r>
      <w:r w:rsidDel="00000000" w:rsidR="00000000" w:rsidRPr="00000000">
        <w:rPr>
          <w:rFonts w:ascii="Times New Roman" w:cs="Times New Roman" w:eastAsia="Times New Roman" w:hAnsi="Times New Roman"/>
          <w:sz w:val="28"/>
          <w:szCs w:val="28"/>
          <w:highlight w:val="white"/>
          <w:rtl w:val="0"/>
        </w:rPr>
        <w:t xml:space="preserve">organizations</w:t>
      </w:r>
      <w:r w:rsidDel="00000000" w:rsidR="00000000" w:rsidRPr="00000000">
        <w:rPr>
          <w:rFonts w:ascii="Times New Roman" w:cs="Times New Roman" w:eastAsia="Times New Roman" w:hAnsi="Times New Roman"/>
          <w:sz w:val="28"/>
          <w:szCs w:val="28"/>
          <w:highlight w:val="white"/>
          <w:rtl w:val="0"/>
        </w:rPr>
        <w:t xml:space="preserve"> can be abolished, but the spirit lives if it is right.” May the spirit of Amrus, of Lekra, of Bandung live on for the artists of today, still seeking the path of making artwork that serves the people.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atulingkar.com/post/2019/07/17/salam-perpisahan-nan-elegan-dari-perupa-amrus-natalsya" TargetMode="External"/><Relationship Id="rId9" Type="http://schemas.openxmlformats.org/officeDocument/2006/relationships/hyperlink" Target="https://en.wikipedia.org/wiki/Indonesian_mass_killings_of_1965"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en.wikipedia.org/wiki/Indonesian_National_Revolution#Revolution_and_Bersiap" TargetMode="External"/><Relationship Id="rId8" Type="http://schemas.openxmlformats.org/officeDocument/2006/relationships/hyperlink" Target="https://thetricontinental.org/dossier-35-lek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