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Manchete: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 Elei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Fonts w:ascii="Times New Roman" w:hAnsi="Times New Roman"/>
          <w:sz w:val="28"/>
          <w:szCs w:val="28"/>
          <w:rtl w:val="0"/>
          <w:lang w:val="pt-PT"/>
        </w:rPr>
        <w:t>es em Taiwan: a ilha escolher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o confronto com a China?</w:t>
      </w:r>
    </w:p>
    <w:p>
      <w:pPr>
        <w:pStyle w:val="Body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Sum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rio: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O resultado das elei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Fonts w:ascii="Times New Roman" w:hAnsi="Times New Roman"/>
          <w:sz w:val="28"/>
          <w:szCs w:val="28"/>
          <w:rtl w:val="0"/>
          <w:lang w:val="pt-PT"/>
        </w:rPr>
        <w:t>es em Taiwan, realizadas no pr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ximo s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bado (13), ter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consequ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Fonts w:ascii="Times New Roman" w:hAnsi="Times New Roman"/>
          <w:sz w:val="28"/>
          <w:szCs w:val="28"/>
          <w:rtl w:val="0"/>
          <w:lang w:val="pt-PT"/>
        </w:rPr>
        <w:t>ncias para a evolu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>o do conflito entre os Estados Unidos e China</w:t>
      </w:r>
    </w:p>
    <w:p>
      <w:pPr>
        <w:pStyle w:val="Body"/>
        <w:spacing w:before="200" w:after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nl-NL"/>
        </w:rPr>
        <w:t>Por Wim De Ceukelaire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Biografia do autor: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Este artigo foi produzido pela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e traduzido por Raul Chiliani para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"https://revistaopera.com.br/"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Revista Opera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 xml:space="preserve">. Wim De Ceukelaire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 ativista da sa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de e da justi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social e membro do conselho diretivo global do Movimento para a Sa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de dos Povos.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coautor da segunda edi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o de The Struggle for Health: Medicine and the Politics of Underdevelopment, com David Sanders e Barbara Hutton.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Fonte: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</w:rPr>
        <w:t>R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tulos: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 Á</w:t>
      </w:r>
      <w:r>
        <w:rPr>
          <w:rStyle w:val="None"/>
          <w:rFonts w:ascii="Times New Roman" w:hAnsi="Times New Roman"/>
          <w:sz w:val="28"/>
          <w:szCs w:val="28"/>
          <w:rtl w:val="0"/>
        </w:rPr>
        <w:t>sia/Taiwan,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presidenciais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[Corpo do artigo:]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No dia 13 de janeiro, os habitantes de Taiwan, uma ilha ao longo da costa da China, 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urnas para eleger um novo presidente e um novo parlamento. Estas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atraem mais aten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internacional do que seria esperado para um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com apenas 24 milh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de habitantes. O resultado ter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consequ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ncias para a evolu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do conflito entre os Estados Unidos e a China e, consequentemente, possivelmente para a paz mundial.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Duas semanas antes das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es, falei com Wu Rong-yuan, o presidente do Partido Trabalhista de Taiwan, na capital, Taip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O seu partido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concorrendo em tr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distritos. Devido ao sistema eleitoral, em que vence o candidato com mais votos, sem que precise de maioria ou haja segundo turno, trata-se de uma batalha dif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cil. 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 disso, o Partido Trabalhista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marginalizado devido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sua 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-reunifica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com a China. Para compreender melhor esta situa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o, pedi a um veterano da luta trabalhista que me explicasse a situa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mais uma vez.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Taiwan viveu sob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"https://after-dictatorship.org/en/continents/asia/taiwan/the-country.html"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 ditadura do Kuomintang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o partido de Chiang Kai-shek,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1987. As 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zes do Kuomintang encontram-se na China continental, onde esteve no poder 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 vit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ria da revolu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socialista em 1949. Mesmo 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o fim da ditadura, o partido continuou no poder em Taiwan, ainda oficialmente designada Rep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blica da China, e iniciou um processo de democratiza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o. Entretanto, a principal oposi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uniu-se em torno do Partido Democr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tico Progressista (DPP).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Durante muito tempo, 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 da ilha se limitou a uma disputa entre o Kuomintang e o DPP. Quase todas as outras for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ticas, de menor dimens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o, se juntaram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</w:rPr>
        <w:t>coaliz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azul ou verde, correspondentes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cores dos dois partidos. Enquanto o Kuomintang considera a ilha como parte da China, o DPP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inequivocamente a favor de uma Taiwan independente.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Em 2000, o DPP chegou ao poder pela primeira vez. 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oito anos de mandato, o DPP voltou a governar em 2016.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>o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tinham a presidente, Tsai Ing-wen, como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 contavam com uma maioria no parlamento. Foi durante o mandato de Tsai que 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"https://www.scmp.com/news/china/diplomacy/article/3137231/timeline-cross-strait-relations-under-taiwans-president-tsai"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tens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õ</w:t>
      </w:r>
      <w:r>
        <w:rPr>
          <w:rStyle w:val="Hyperlink.0"/>
          <w:rtl w:val="0"/>
          <w:lang w:val="pt-PT"/>
        </w:rPr>
        <w:t>es com a China aumentaram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ainda mais, alimentadas pelos Estados Unidos.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Wu me explicou que as 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micas dos dois partidos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>o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muito diferentes.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Al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 disso, eles tamb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 encontram pontos em comum no anticomunismo contra os governantes de Pequim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diz Wu,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mas enquanto o Kuomintang afirma que os habitantes de Taiwan e da China continental formam uma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</w:rPr>
        <w:t>nica na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chinesa, separada pelo mar e por ideologias diferentes, o DPP inventou o nacionalismo taiwan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s: desde que chegaram ao poder, 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23 anos, conseguiram criar uma identidade taiwanesa distinta a partir do nada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Isto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significa que todos os taiwaneses apoiem o rumo tra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ado pelo DPP. Ao contr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rio,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"https://taiwaninsight.org/2022/10/27/does-the-public-still-trust-the-tsai-administration/"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popularidade do DPP no poder diminuiu significativamente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Normalmente, a oposi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ganharia estas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ximas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com folga. A popula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dividida quanto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</w:rPr>
        <w:t>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correta em rela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China. 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"https://thediplomat.com/2023/01/the-politics-behind-taiwans-military-draft-extension/"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prolongamento do servi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ç</w:t>
      </w:r>
      <w:r>
        <w:rPr>
          <w:rStyle w:val="Hyperlink.0"/>
          <w:rtl w:val="0"/>
          <w:lang w:val="it-IT"/>
        </w:rPr>
        <w:t>o militar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 de quatro para 12 meses torna evidente uma iminente escalada militar.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"https://english.cw.com.tw/article/article.action?id=3156"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A crise energ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é</w:t>
      </w:r>
      <w:r>
        <w:rPr>
          <w:rStyle w:val="Hyperlink.0"/>
          <w:rtl w:val="0"/>
          <w:lang w:val="it-IT"/>
        </w:rPr>
        <w:t>tica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, por outro lado, simboliza o fraco desempenho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mico do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s. A popula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longe de estar satisfeita com as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 do governo.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Uma vit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ria garantida para o Kuomintang, ent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zh-TW" w:eastAsia="zh-TW"/>
        </w:rPr>
        <w:t>o?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bem assim, porque desta vez 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 terceiro partido que pode convencer uma parcela significativa dos eleitores. O rec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m-criado Taiwan People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’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Party (Partido do Povo Taiwan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s) apresenta-se como uma alternativa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alian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as azul e verde, apresentando um candidato plaus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vel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presid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ncia, o ex-prefeito de Taipei. Durante algum tempo, pareceu que este partido iria formar uma chapa presidencial conjunta com o Kuomintang, mas, em novembro, eles acabaram optando por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"https://www.scmp.com/news/china/diplomacy/article/3242022/taiwan-elections-kmt-tpp-joint-presidential-ticket-talks-break-down-over-technicality"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concorrer de forma independente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Mesmo com uma oposi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dividida, o DPP poderia ainda assim ganhar 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es. Os candidatos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presid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ncia do DPP e do Kuomintang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"https://www.economist.com/interactive/2024-taiwan-election"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pau a pau nas pesquisas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 Ningu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 pode prever quem vencer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No entanto, a ascens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de um terceiro partido tem uma consequ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 importante: independentemente de quem ganhe 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es presidenciais,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</w:rPr>
        <w:t>prov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vel que 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tenha uma maioria no parlamento. Isso significa que certos acordos ter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de ser feitos.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Segundo Wu Rong-yuan, estas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es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cruciais para as rela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es entre Taiwan e a China. O Kuomintang defende o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status quo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ou seja, reconhece que existe uma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nica China, embora tenha interpreta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diferentes sobre o que isso significa. O DPP quer fazer valer o estatuto de Taiwan como um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 independente e pode contar com o apoio dos EUA para isso.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tica de confronto dos EUA torna o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status quo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 imposs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</w:rPr>
        <w:t>vel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, diz Wu,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enquanto a independ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ncia que o DPP procura nos isola do continente e vai contra os interesses dos trabalhadores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Por fim, Wu explica a vis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do Partido Trabalhista: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reunifica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o entre Taiwan e a China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nico caminho para a paz e a prosperidade: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‘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s, dois sistemas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’ 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uma f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rmula realista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. Quanto a se essa reunifica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 se basearia no acordo feito com Hong Kong, a resposta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negativa: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China afirmou claramente que Taiwan teria mais autonomia, e 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boas raz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es para isso: Hong Kong era uma col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nia da Gr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-Bretanha quando foi transferida para a China, enquanto Taiwan existe 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</w:rPr>
        <w:t>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cadas como uma entidade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mica e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tica aut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Style w:val="None"/>
          <w:rFonts w:ascii="Times New Roman" w:hAnsi="Times New Roman"/>
          <w:sz w:val="28"/>
          <w:szCs w:val="28"/>
          <w:rtl w:val="0"/>
        </w:rPr>
        <w:t>noma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 w:after="200"/>
      </w:pP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Embora, por enquanto, pare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haver pouca abertura por parte dos dois partidos tradicionais, o Partido Trabalhista espera que haja espa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para o di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logo entre Taip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e Pequim 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as elei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 xml:space="preserve">es: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 existe um modelo para a reunifica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o, 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</w:rPr>
        <w:t>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atrav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do di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logo e do interc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â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mbio que poderemos encontrar solu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Style w:val="None"/>
          <w:rFonts w:ascii="Times New Roman" w:hAnsi="Times New Roman"/>
          <w:sz w:val="28"/>
          <w:szCs w:val="28"/>
          <w:rtl w:val="0"/>
        </w:rPr>
        <w:t>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