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F1458D" w:rsidRDefault="00300C74">
      <w:pPr>
        <w:pStyle w:val="normal0"/>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Titular:</w:t>
      </w:r>
      <w:r>
        <w:rPr>
          <w:rFonts w:ascii="Times New Roman" w:eastAsia="Times New Roman" w:hAnsi="Times New Roman" w:cs="Times New Roman"/>
          <w:sz w:val="28"/>
          <w:szCs w:val="28"/>
          <w:highlight w:val="white"/>
        </w:rPr>
        <w:t xml:space="preserve"> </w:t>
      </w:r>
      <w:bookmarkStart w:id="0" w:name="_GoBack"/>
      <w:r>
        <w:rPr>
          <w:rFonts w:ascii="Times New Roman" w:eastAsia="Times New Roman" w:hAnsi="Times New Roman" w:cs="Times New Roman"/>
          <w:sz w:val="28"/>
          <w:szCs w:val="28"/>
          <w:highlight w:val="white"/>
        </w:rPr>
        <w:t>La catástrofe del COVID-19 sigue creciendo en la India</w:t>
      </w:r>
      <w:bookmarkEnd w:id="0"/>
    </w:p>
    <w:p w14:paraId="00000002" w14:textId="77777777" w:rsidR="00F1458D" w:rsidRDefault="00300C74">
      <w:pPr>
        <w:pStyle w:val="normal0"/>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Por Vijay Prashad</w:t>
      </w:r>
    </w:p>
    <w:p w14:paraId="00000003" w14:textId="77777777" w:rsidR="00F1458D" w:rsidRDefault="00300C74">
      <w:pPr>
        <w:pStyle w:val="norm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Biografía del autor:</w:t>
      </w:r>
      <w:r>
        <w:rPr>
          <w:rFonts w:ascii="Times New Roman" w:eastAsia="Times New Roman" w:hAnsi="Times New Roman" w:cs="Times New Roman"/>
          <w:sz w:val="28"/>
          <w:szCs w:val="28"/>
          <w:highlight w:val="white"/>
        </w:rPr>
        <w:t xml:space="preserve"> Este artículo fue producido para </w:t>
      </w:r>
      <w:hyperlink r:id="rId5">
        <w:r>
          <w:rPr>
            <w:rFonts w:ascii="Times New Roman" w:eastAsia="Times New Roman" w:hAnsi="Times New Roman" w:cs="Times New Roman"/>
            <w:color w:val="1155CC"/>
            <w:sz w:val="28"/>
            <w:szCs w:val="28"/>
            <w:highlight w:val="white"/>
            <w:u w:val="single"/>
          </w:rPr>
          <w:t>Globetrotter</w:t>
        </w:r>
      </w:hyperlink>
      <w:r>
        <w:rPr>
          <w:rFonts w:ascii="Times New Roman" w:eastAsia="Times New Roman" w:hAnsi="Times New Roman" w:cs="Times New Roman"/>
          <w:sz w:val="28"/>
          <w:szCs w:val="28"/>
          <w:highlight w:val="white"/>
        </w:rPr>
        <w:t xml:space="preserve">. Vijay Prashad es un historiador, editor y periodista indio. Es miembro de la redacción y corresponsal en jefe de Globetrotter. Es editor en jefe de </w:t>
      </w:r>
      <w:hyperlink r:id="rId6">
        <w:r>
          <w:rPr>
            <w:rFonts w:ascii="Times New Roman" w:eastAsia="Times New Roman" w:hAnsi="Times New Roman" w:cs="Times New Roman"/>
            <w:color w:val="1155CC"/>
            <w:sz w:val="28"/>
            <w:szCs w:val="28"/>
            <w:highlight w:val="white"/>
            <w:u w:val="single"/>
          </w:rPr>
          <w:t>LeftWord Books</w:t>
        </w:r>
      </w:hyperlink>
      <w:r>
        <w:rPr>
          <w:rFonts w:ascii="Times New Roman" w:eastAsia="Times New Roman" w:hAnsi="Times New Roman" w:cs="Times New Roman"/>
          <w:sz w:val="28"/>
          <w:szCs w:val="28"/>
          <w:highlight w:val="white"/>
        </w:rPr>
        <w:t xml:space="preserve"> y director del </w:t>
      </w:r>
      <w:hyperlink r:id="rId7">
        <w:r>
          <w:rPr>
            <w:rFonts w:ascii="Times New Roman" w:eastAsia="Times New Roman" w:hAnsi="Times New Roman" w:cs="Times New Roman"/>
            <w:color w:val="1155CC"/>
            <w:sz w:val="28"/>
            <w:szCs w:val="28"/>
            <w:highlight w:val="white"/>
            <w:u w:val="single"/>
          </w:rPr>
          <w:t>Instituto Tricontinental de Investigación Social</w:t>
        </w:r>
      </w:hyperlink>
      <w:r>
        <w:rPr>
          <w:rFonts w:ascii="Times New Roman" w:eastAsia="Times New Roman" w:hAnsi="Times New Roman" w:cs="Times New Roman"/>
          <w:sz w:val="28"/>
          <w:szCs w:val="28"/>
          <w:highlight w:val="white"/>
        </w:rPr>
        <w:t xml:space="preserve">. También es miembro senior no-residente del </w:t>
      </w:r>
      <w:hyperlink r:id="rId8">
        <w:r>
          <w:rPr>
            <w:rFonts w:ascii="Times New Roman" w:eastAsia="Times New Roman" w:hAnsi="Times New Roman" w:cs="Times New Roman"/>
            <w:color w:val="1155CC"/>
            <w:sz w:val="28"/>
            <w:szCs w:val="28"/>
            <w:highlight w:val="white"/>
            <w:u w:val="single"/>
          </w:rPr>
          <w:t>Instituto Chongyang de Estudios Financieros</w:t>
        </w:r>
      </w:hyperlink>
      <w:r>
        <w:rPr>
          <w:rFonts w:ascii="Times New Roman" w:eastAsia="Times New Roman" w:hAnsi="Times New Roman" w:cs="Times New Roman"/>
          <w:sz w:val="28"/>
          <w:szCs w:val="28"/>
          <w:highlight w:val="white"/>
        </w:rPr>
        <w:t xml:space="preserve"> de la Universidad Renmin de China. Ha escrito </w:t>
      </w:r>
      <w:r>
        <w:rPr>
          <w:rFonts w:ascii="Times New Roman" w:eastAsia="Times New Roman" w:hAnsi="Times New Roman" w:cs="Times New Roman"/>
          <w:sz w:val="28"/>
          <w:szCs w:val="28"/>
          <w:highlight w:val="white"/>
        </w:rPr>
        <w:t xml:space="preserve">más de 20 libros, entre ellos </w:t>
      </w:r>
      <w:hyperlink r:id="rId9">
        <w:r>
          <w:rPr>
            <w:rFonts w:ascii="Times New Roman" w:eastAsia="Times New Roman" w:hAnsi="Times New Roman" w:cs="Times New Roman"/>
            <w:i/>
            <w:color w:val="1155CC"/>
            <w:sz w:val="28"/>
            <w:szCs w:val="28"/>
            <w:highlight w:val="white"/>
            <w:u w:val="single"/>
          </w:rPr>
          <w:t>The Darker Nations</w:t>
        </w:r>
      </w:hyperlink>
      <w:r>
        <w:rPr>
          <w:rFonts w:ascii="Times New Roman" w:eastAsia="Times New Roman" w:hAnsi="Times New Roman" w:cs="Times New Roman"/>
          <w:sz w:val="28"/>
          <w:szCs w:val="28"/>
          <w:highlight w:val="white"/>
        </w:rPr>
        <w:t xml:space="preserve"> y </w:t>
      </w:r>
      <w:hyperlink r:id="rId10">
        <w:r>
          <w:rPr>
            <w:rFonts w:ascii="Times New Roman" w:eastAsia="Times New Roman" w:hAnsi="Times New Roman" w:cs="Times New Roman"/>
            <w:i/>
            <w:color w:val="1155CC"/>
            <w:sz w:val="28"/>
            <w:szCs w:val="28"/>
            <w:highlight w:val="white"/>
            <w:u w:val="single"/>
          </w:rPr>
          <w:t>The Poorer Nations</w:t>
        </w:r>
      </w:hyperlink>
      <w:r>
        <w:rPr>
          <w:rFonts w:ascii="Times New Roman" w:eastAsia="Times New Roman" w:hAnsi="Times New Roman" w:cs="Times New Roman"/>
          <w:sz w:val="28"/>
          <w:szCs w:val="28"/>
          <w:highlight w:val="white"/>
        </w:rPr>
        <w:t xml:space="preserve">. Su último libro es </w:t>
      </w:r>
      <w:hyperlink r:id="rId11">
        <w:r>
          <w:rPr>
            <w:rFonts w:ascii="Times New Roman" w:eastAsia="Times New Roman" w:hAnsi="Times New Roman" w:cs="Times New Roman"/>
            <w:i/>
            <w:color w:val="1155CC"/>
            <w:sz w:val="28"/>
            <w:szCs w:val="28"/>
            <w:highlight w:val="white"/>
            <w:u w:val="single"/>
          </w:rPr>
          <w:t>Washington Bullets</w:t>
        </w:r>
      </w:hyperlink>
      <w:r>
        <w:rPr>
          <w:rFonts w:ascii="Times New Roman" w:eastAsia="Times New Roman" w:hAnsi="Times New Roman" w:cs="Times New Roman"/>
          <w:sz w:val="28"/>
          <w:szCs w:val="28"/>
          <w:highlight w:val="white"/>
        </w:rPr>
        <w:t>, con una introducción de Evo Morales Ayma.</w:t>
      </w:r>
    </w:p>
    <w:p w14:paraId="00000004" w14:textId="77777777" w:rsidR="00F1458D" w:rsidRDefault="00300C74">
      <w:pPr>
        <w:pStyle w:val="normal0"/>
        <w:widowControl w:val="0"/>
        <w:spacing w:before="200" w:after="200"/>
        <w:rPr>
          <w:rFonts w:ascii="Times New Roman" w:eastAsia="Times New Roman" w:hAnsi="Times New Roman" w:cs="Times New Roman"/>
          <w:i/>
          <w:sz w:val="28"/>
          <w:szCs w:val="28"/>
          <w:highlight w:val="white"/>
        </w:rPr>
      </w:pPr>
      <w:r>
        <w:rPr>
          <w:rFonts w:ascii="Times New Roman" w:eastAsia="Times New Roman" w:hAnsi="Times New Roman" w:cs="Times New Roman"/>
          <w:b/>
          <w:sz w:val="28"/>
          <w:szCs w:val="28"/>
          <w:highlight w:val="white"/>
        </w:rPr>
        <w:t>Fuente:</w:t>
      </w:r>
      <w:r>
        <w:rPr>
          <w:rFonts w:ascii="Times New Roman" w:eastAsia="Times New Roman" w:hAnsi="Times New Roman" w:cs="Times New Roman"/>
          <w:sz w:val="28"/>
          <w:szCs w:val="28"/>
          <w:highlight w:val="white"/>
        </w:rPr>
        <w:t xml:space="preserve"> Globetrotter</w:t>
      </w:r>
    </w:p>
    <w:p w14:paraId="00000005" w14:textId="77777777" w:rsidR="00F1458D" w:rsidRDefault="00300C74">
      <w:pPr>
        <w:pStyle w:val="normal0"/>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Etiquetas:</w:t>
      </w:r>
      <w:r>
        <w:rPr>
          <w:rFonts w:ascii="Times New Roman" w:eastAsia="Times New Roman" w:hAnsi="Times New Roman" w:cs="Times New Roman"/>
          <w:sz w:val="28"/>
          <w:szCs w:val="28"/>
          <w:highlight w:val="white"/>
        </w:rPr>
        <w:t xml:space="preserve"> Asia/India, Salud, Asia/China, Economía, Comercio, Derechos Humanos, Política, Noticias, Opinión, América del Norte/Estados Unidos de América, Oportuno, Asia/Vietnam</w:t>
      </w:r>
    </w:p>
    <w:p w14:paraId="00000006" w14:textId="77777777" w:rsidR="00F1458D" w:rsidRDefault="00F1458D">
      <w:pPr>
        <w:pStyle w:val="normal0"/>
        <w:widowControl w:val="0"/>
        <w:spacing w:before="200" w:after="200"/>
        <w:rPr>
          <w:rFonts w:ascii="Times New Roman" w:eastAsia="Times New Roman" w:hAnsi="Times New Roman" w:cs="Times New Roman"/>
          <w:b/>
          <w:sz w:val="28"/>
          <w:szCs w:val="28"/>
          <w:highlight w:val="white"/>
        </w:rPr>
      </w:pPr>
    </w:p>
    <w:p w14:paraId="00000007" w14:textId="77777777" w:rsidR="00F1458D" w:rsidRDefault="00300C74">
      <w:pPr>
        <w:pStyle w:val="normal0"/>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[Cuerpo del artículo:]</w:t>
      </w:r>
    </w:p>
    <w:p w14:paraId="00000008" w14:textId="77777777" w:rsidR="00F1458D" w:rsidRDefault="00300C74">
      <w:pPr>
        <w:pStyle w:val="normal0"/>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i/>
          <w:sz w:val="28"/>
          <w:szCs w:val="28"/>
          <w:highlight w:val="white"/>
        </w:rPr>
        <w:t>Al periodista Ashish Yechury (1986-2021).</w:t>
      </w:r>
    </w:p>
    <w:p w14:paraId="00000009" w14:textId="77777777" w:rsidR="00F1458D" w:rsidRDefault="00300C74">
      <w:pPr>
        <w:pStyle w:val="normal0"/>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Es difícil exagerar el </w:t>
      </w:r>
      <w:r>
        <w:rPr>
          <w:rFonts w:ascii="Times New Roman" w:eastAsia="Times New Roman" w:hAnsi="Times New Roman" w:cs="Times New Roman"/>
          <w:sz w:val="28"/>
          <w:szCs w:val="28"/>
          <w:highlight w:val="white"/>
        </w:rPr>
        <w:t>nivel de esparcimiento del COVID-19 en la India. El WhatsApp se satura de mensajes sobre personas cercanas – amistades o familia – con el virus, mientras abundan los posteos furiosos sobre cómo el Gobierno central le ha fallado completamente a sus ciudadan</w:t>
      </w:r>
      <w:r>
        <w:rPr>
          <w:rFonts w:ascii="Times New Roman" w:eastAsia="Times New Roman" w:hAnsi="Times New Roman" w:cs="Times New Roman"/>
          <w:sz w:val="28"/>
          <w:szCs w:val="28"/>
          <w:highlight w:val="white"/>
        </w:rPr>
        <w:t xml:space="preserve">os y ciudadanas. Mientras un hospital se está quedando sin </w:t>
      </w:r>
      <w:hyperlink r:id="rId12">
        <w:r>
          <w:rPr>
            <w:rFonts w:ascii="Times New Roman" w:eastAsia="Times New Roman" w:hAnsi="Times New Roman" w:cs="Times New Roman"/>
            <w:color w:val="1155CC"/>
            <w:sz w:val="28"/>
            <w:szCs w:val="28"/>
            <w:highlight w:val="white"/>
            <w:u w:val="single"/>
          </w:rPr>
          <w:t>camas</w:t>
        </w:r>
      </w:hyperlink>
      <w:r>
        <w:rPr>
          <w:rFonts w:ascii="Times New Roman" w:eastAsia="Times New Roman" w:hAnsi="Times New Roman" w:cs="Times New Roman"/>
          <w:sz w:val="28"/>
          <w:szCs w:val="28"/>
          <w:highlight w:val="white"/>
        </w:rPr>
        <w:t xml:space="preserve"> y otro no tiene más </w:t>
      </w:r>
      <w:hyperlink r:id="rId13">
        <w:r>
          <w:rPr>
            <w:rFonts w:ascii="Times New Roman" w:eastAsia="Times New Roman" w:hAnsi="Times New Roman" w:cs="Times New Roman"/>
            <w:color w:val="1155CC"/>
            <w:sz w:val="28"/>
            <w:szCs w:val="28"/>
            <w:highlight w:val="white"/>
            <w:u w:val="single"/>
          </w:rPr>
          <w:t>oxígeno</w:t>
        </w:r>
      </w:hyperlink>
      <w:r>
        <w:rPr>
          <w:rFonts w:ascii="Times New Roman" w:eastAsia="Times New Roman" w:hAnsi="Times New Roman" w:cs="Times New Roman"/>
          <w:sz w:val="28"/>
          <w:szCs w:val="28"/>
          <w:highlight w:val="white"/>
        </w:rPr>
        <w:t>, el primer ministro Narendra Modi y su Gabinete miran hacia otro lado.</w:t>
      </w:r>
    </w:p>
    <w:p w14:paraId="0000000A" w14:textId="77777777" w:rsidR="00F1458D" w:rsidRDefault="00300C74">
      <w:pPr>
        <w:pStyle w:val="normal0"/>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Trece meses después de que la Organización Mundial de la Salud (OMS) anunciara que el mundo estaba en medio</w:t>
      </w:r>
      <w:r>
        <w:rPr>
          <w:rFonts w:ascii="Times New Roman" w:eastAsia="Times New Roman" w:hAnsi="Times New Roman" w:cs="Times New Roman"/>
          <w:sz w:val="28"/>
          <w:szCs w:val="28"/>
          <w:highlight w:val="white"/>
        </w:rPr>
        <w:t xml:space="preserve"> de una pandemia, el Gobierno indio se paraliza como un animal que mira las luces de un automóvil, encandilado e incapaz de moverse. Mientras adelantan sus programas de vacunación, este Gobierno se queda sentado y observa como una segunda o una tercera ola</w:t>
      </w:r>
      <w:r>
        <w:rPr>
          <w:rFonts w:ascii="Times New Roman" w:eastAsia="Times New Roman" w:hAnsi="Times New Roman" w:cs="Times New Roman"/>
          <w:sz w:val="28"/>
          <w:szCs w:val="28"/>
          <w:highlight w:val="white"/>
        </w:rPr>
        <w:t xml:space="preserve"> rompe contra el pueblo indio.</w:t>
      </w:r>
    </w:p>
    <w:p w14:paraId="0000000B" w14:textId="77777777" w:rsidR="00F1458D" w:rsidRDefault="00300C74">
      <w:pPr>
        <w:pStyle w:val="normal0"/>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El 21 de abril de 2021, el país registró </w:t>
      </w:r>
      <w:hyperlink r:id="rId14">
        <w:r>
          <w:rPr>
            <w:rFonts w:ascii="Times New Roman" w:eastAsia="Times New Roman" w:hAnsi="Times New Roman" w:cs="Times New Roman"/>
            <w:color w:val="1155CC"/>
            <w:sz w:val="28"/>
            <w:szCs w:val="28"/>
            <w:highlight w:val="white"/>
            <w:u w:val="single"/>
          </w:rPr>
          <w:t>315.000 casos</w:t>
        </w:r>
      </w:hyperlink>
      <w:r>
        <w:rPr>
          <w:rFonts w:ascii="Times New Roman" w:eastAsia="Times New Roman" w:hAnsi="Times New Roman" w:cs="Times New Roman"/>
          <w:sz w:val="28"/>
          <w:szCs w:val="28"/>
          <w:highlight w:val="white"/>
        </w:rPr>
        <w:t xml:space="preserve"> en un período de 24 horas. Es una cifra extraordinariamente alta. Hay que considerar que en Ch</w:t>
      </w:r>
      <w:r>
        <w:rPr>
          <w:rFonts w:ascii="Times New Roman" w:eastAsia="Times New Roman" w:hAnsi="Times New Roman" w:cs="Times New Roman"/>
          <w:sz w:val="28"/>
          <w:szCs w:val="28"/>
          <w:highlight w:val="white"/>
        </w:rPr>
        <w:t xml:space="preserve">ina, donde el virus se </w:t>
      </w:r>
      <w:hyperlink r:id="rId15">
        <w:r>
          <w:rPr>
            <w:rFonts w:ascii="Times New Roman" w:eastAsia="Times New Roman" w:hAnsi="Times New Roman" w:cs="Times New Roman"/>
            <w:color w:val="1155CC"/>
            <w:sz w:val="28"/>
            <w:szCs w:val="28"/>
            <w:highlight w:val="white"/>
            <w:u w:val="single"/>
          </w:rPr>
          <w:t>detectó</w:t>
        </w:r>
      </w:hyperlink>
      <w:r>
        <w:rPr>
          <w:rFonts w:ascii="Times New Roman" w:eastAsia="Times New Roman" w:hAnsi="Times New Roman" w:cs="Times New Roman"/>
          <w:sz w:val="28"/>
          <w:szCs w:val="28"/>
          <w:highlight w:val="white"/>
        </w:rPr>
        <w:t xml:space="preserve"> por primera vez a finales de 2019, el número total de casos detectados es </w:t>
      </w:r>
      <w:hyperlink r:id="rId16">
        <w:r>
          <w:rPr>
            <w:rFonts w:ascii="Times New Roman" w:eastAsia="Times New Roman" w:hAnsi="Times New Roman" w:cs="Times New Roman"/>
            <w:color w:val="1155CC"/>
            <w:sz w:val="28"/>
            <w:szCs w:val="28"/>
            <w:highlight w:val="white"/>
            <w:u w:val="single"/>
          </w:rPr>
          <w:t>inf</w:t>
        </w:r>
        <w:r>
          <w:rPr>
            <w:rFonts w:ascii="Times New Roman" w:eastAsia="Times New Roman" w:hAnsi="Times New Roman" w:cs="Times New Roman"/>
            <w:color w:val="1155CC"/>
            <w:sz w:val="28"/>
            <w:szCs w:val="28"/>
            <w:highlight w:val="white"/>
            <w:u w:val="single"/>
          </w:rPr>
          <w:t>erior a 100.000</w:t>
        </w:r>
      </w:hyperlink>
      <w:r>
        <w:rPr>
          <w:rFonts w:ascii="Times New Roman" w:eastAsia="Times New Roman" w:hAnsi="Times New Roman" w:cs="Times New Roman"/>
          <w:sz w:val="28"/>
          <w:szCs w:val="28"/>
          <w:highlight w:val="white"/>
        </w:rPr>
        <w:t xml:space="preserve">. Este repunte ha encendido las alarmas: ¿se trata de una nueva </w:t>
      </w:r>
      <w:hyperlink r:id="rId17">
        <w:r>
          <w:rPr>
            <w:rFonts w:ascii="Times New Roman" w:eastAsia="Times New Roman" w:hAnsi="Times New Roman" w:cs="Times New Roman"/>
            <w:color w:val="1155CC"/>
            <w:sz w:val="28"/>
            <w:szCs w:val="28"/>
            <w:highlight w:val="white"/>
            <w:u w:val="single"/>
          </w:rPr>
          <w:t>variante</w:t>
        </w:r>
      </w:hyperlink>
      <w:r>
        <w:rPr>
          <w:rFonts w:ascii="Times New Roman" w:eastAsia="Times New Roman" w:hAnsi="Times New Roman" w:cs="Times New Roman"/>
          <w:sz w:val="28"/>
          <w:szCs w:val="28"/>
          <w:highlight w:val="white"/>
        </w:rPr>
        <w:t>, o es el resultado de fallar en el control de las interacciones sociales (incluidos los 3 millones</w:t>
      </w:r>
      <w:r>
        <w:rPr>
          <w:rFonts w:ascii="Times New Roman" w:eastAsia="Times New Roman" w:hAnsi="Times New Roman" w:cs="Times New Roman"/>
          <w:sz w:val="28"/>
          <w:szCs w:val="28"/>
          <w:highlight w:val="white"/>
        </w:rPr>
        <w:t xml:space="preserve"> de personas que peregrinaron para </w:t>
      </w:r>
      <w:hyperlink r:id="rId18">
        <w:r>
          <w:rPr>
            <w:rFonts w:ascii="Times New Roman" w:eastAsia="Times New Roman" w:hAnsi="Times New Roman" w:cs="Times New Roman"/>
            <w:color w:val="1155CC"/>
            <w:sz w:val="28"/>
            <w:szCs w:val="28"/>
            <w:highlight w:val="white"/>
            <w:u w:val="single"/>
          </w:rPr>
          <w:t>reunirse</w:t>
        </w:r>
      </w:hyperlink>
      <w:r>
        <w:rPr>
          <w:rFonts w:ascii="Times New Roman" w:eastAsia="Times New Roman" w:hAnsi="Times New Roman" w:cs="Times New Roman"/>
          <w:sz w:val="28"/>
          <w:szCs w:val="28"/>
          <w:highlight w:val="white"/>
        </w:rPr>
        <w:t xml:space="preserve"> en el Kumbh Mela de este año) y de no haber </w:t>
      </w:r>
      <w:hyperlink r:id="rId19">
        <w:r>
          <w:rPr>
            <w:rFonts w:ascii="Times New Roman" w:eastAsia="Times New Roman" w:hAnsi="Times New Roman" w:cs="Times New Roman"/>
            <w:color w:val="1155CC"/>
            <w:sz w:val="28"/>
            <w:szCs w:val="28"/>
            <w:highlight w:val="white"/>
            <w:u w:val="single"/>
          </w:rPr>
          <w:t>vacunado</w:t>
        </w:r>
      </w:hyperlink>
      <w:r>
        <w:rPr>
          <w:rFonts w:ascii="Times New Roman" w:eastAsia="Times New Roman" w:hAnsi="Times New Roman" w:cs="Times New Roman"/>
          <w:sz w:val="28"/>
          <w:szCs w:val="28"/>
          <w:highlight w:val="white"/>
        </w:rPr>
        <w:t xml:space="preserve"> a s</w:t>
      </w:r>
      <w:r>
        <w:rPr>
          <w:rFonts w:ascii="Times New Roman" w:eastAsia="Times New Roman" w:hAnsi="Times New Roman" w:cs="Times New Roman"/>
          <w:sz w:val="28"/>
          <w:szCs w:val="28"/>
          <w:highlight w:val="white"/>
        </w:rPr>
        <w:t>uficiente gente?</w:t>
      </w:r>
    </w:p>
    <w:p w14:paraId="0000000C" w14:textId="77777777" w:rsidR="00F1458D" w:rsidRDefault="00300C74">
      <w:pPr>
        <w:pStyle w:val="normal0"/>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En realidad, se trata del total fracaso del Gobierno indio, dirigido por el primer ministro Modi, al momento de tomar en serio esta pandemia.</w:t>
      </w:r>
    </w:p>
    <w:p w14:paraId="0000000D" w14:textId="77777777" w:rsidR="00F1458D" w:rsidRDefault="00300C74">
      <w:pPr>
        <w:pStyle w:val="normal0"/>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Negligencia</w:t>
      </w:r>
    </w:p>
    <w:p w14:paraId="0000000E" w14:textId="77777777" w:rsidR="00F1458D" w:rsidRDefault="00300C74">
      <w:pPr>
        <w:pStyle w:val="normal0"/>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Una mirada alrededor del mundo nos muestra que los Gobiernos que ignoraron las advertencias de la OMS sufrieron los peores estragos del COVID-19. A partir de enero de 2020, la OMS pidió a los Gobiernos que insistieran en las </w:t>
      </w:r>
      <w:hyperlink r:id="rId20">
        <w:r>
          <w:rPr>
            <w:rFonts w:ascii="Times New Roman" w:eastAsia="Times New Roman" w:hAnsi="Times New Roman" w:cs="Times New Roman"/>
            <w:color w:val="1155CC"/>
            <w:sz w:val="28"/>
            <w:szCs w:val="28"/>
            <w:highlight w:val="white"/>
            <w:u w:val="single"/>
          </w:rPr>
          <w:t>normas básicas de higiene</w:t>
        </w:r>
      </w:hyperlink>
      <w:r>
        <w:rPr>
          <w:rFonts w:ascii="Times New Roman" w:eastAsia="Times New Roman" w:hAnsi="Times New Roman" w:cs="Times New Roman"/>
          <w:sz w:val="28"/>
          <w:szCs w:val="28"/>
          <w:highlight w:val="white"/>
        </w:rPr>
        <w:t xml:space="preserve"> –lavado de manos, distancia física y uso de mascarilla – y un poco más adelante </w:t>
      </w:r>
      <w:hyperlink r:id="rId21">
        <w:r>
          <w:rPr>
            <w:rFonts w:ascii="Times New Roman" w:eastAsia="Times New Roman" w:hAnsi="Times New Roman" w:cs="Times New Roman"/>
            <w:color w:val="1155CC"/>
            <w:sz w:val="28"/>
            <w:szCs w:val="28"/>
            <w:highlight w:val="white"/>
            <w:u w:val="single"/>
          </w:rPr>
          <w:t>sugirió</w:t>
        </w:r>
      </w:hyperlink>
      <w:r>
        <w:rPr>
          <w:rFonts w:ascii="Times New Roman" w:eastAsia="Times New Roman" w:hAnsi="Times New Roman" w:cs="Times New Roman"/>
          <w:sz w:val="28"/>
          <w:szCs w:val="28"/>
          <w:highlight w:val="white"/>
        </w:rPr>
        <w:t xml:space="preserve"> realizar pruebas para detectar el virus, rastreo de casos activos y aislamiento social. El primer conjunto de recomendaciones no requiere inmensos recursos. El Go</w:t>
      </w:r>
      <w:r>
        <w:rPr>
          <w:rFonts w:ascii="Times New Roman" w:eastAsia="Times New Roman" w:hAnsi="Times New Roman" w:cs="Times New Roman"/>
          <w:sz w:val="28"/>
          <w:szCs w:val="28"/>
          <w:highlight w:val="white"/>
        </w:rPr>
        <w:t xml:space="preserve">bierno de Vietnam, por ejemplo, </w:t>
      </w:r>
      <w:hyperlink r:id="rId22">
        <w:r>
          <w:rPr>
            <w:rFonts w:ascii="Times New Roman" w:eastAsia="Times New Roman" w:hAnsi="Times New Roman" w:cs="Times New Roman"/>
            <w:color w:val="1155CC"/>
            <w:sz w:val="28"/>
            <w:szCs w:val="28"/>
            <w:highlight w:val="white"/>
            <w:u w:val="single"/>
          </w:rPr>
          <w:t>tomó</w:t>
        </w:r>
      </w:hyperlink>
      <w:r>
        <w:rPr>
          <w:rFonts w:ascii="Times New Roman" w:eastAsia="Times New Roman" w:hAnsi="Times New Roman" w:cs="Times New Roman"/>
          <w:sz w:val="28"/>
          <w:szCs w:val="28"/>
          <w:highlight w:val="white"/>
        </w:rPr>
        <w:t xml:space="preserve"> esas recomendaciones muy en serio y frenó la propagación de la enfermedad inmediatamente.</w:t>
      </w:r>
    </w:p>
    <w:p w14:paraId="0000000F" w14:textId="77777777" w:rsidR="00F1458D" w:rsidRDefault="00300C74">
      <w:pPr>
        <w:pStyle w:val="normal0"/>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El Gobierno de la India actuó con lentitud </w:t>
      </w:r>
      <w:r>
        <w:rPr>
          <w:rFonts w:ascii="Times New Roman" w:eastAsia="Times New Roman" w:hAnsi="Times New Roman" w:cs="Times New Roman"/>
          <w:sz w:val="28"/>
          <w:szCs w:val="28"/>
          <w:highlight w:val="white"/>
        </w:rPr>
        <w:t xml:space="preserve">a pesar del evidente peligro que representaba esta enfermedad. El 10 de marzo de 2020, antes de que la OMS declarara la pandemia, el Gobierno </w:t>
      </w:r>
      <w:hyperlink r:id="rId23">
        <w:r>
          <w:rPr>
            <w:rFonts w:ascii="Times New Roman" w:eastAsia="Times New Roman" w:hAnsi="Times New Roman" w:cs="Times New Roman"/>
            <w:color w:val="1155CC"/>
            <w:sz w:val="28"/>
            <w:szCs w:val="28"/>
            <w:highlight w:val="white"/>
            <w:u w:val="single"/>
          </w:rPr>
          <w:t>info</w:t>
        </w:r>
        <w:r>
          <w:rPr>
            <w:rFonts w:ascii="Times New Roman" w:eastAsia="Times New Roman" w:hAnsi="Times New Roman" w:cs="Times New Roman"/>
            <w:color w:val="1155CC"/>
            <w:sz w:val="28"/>
            <w:szCs w:val="28"/>
            <w:highlight w:val="white"/>
            <w:u w:val="single"/>
          </w:rPr>
          <w:t>rmó</w:t>
        </w:r>
      </w:hyperlink>
      <w:r>
        <w:rPr>
          <w:rFonts w:ascii="Times New Roman" w:eastAsia="Times New Roman" w:hAnsi="Times New Roman" w:cs="Times New Roman"/>
          <w:sz w:val="28"/>
          <w:szCs w:val="28"/>
          <w:highlight w:val="white"/>
        </w:rPr>
        <w:t xml:space="preserve"> de unos 50 casos de COVID-19 en la India, con infecciones duplicadas en 14 días. La primera </w:t>
      </w:r>
      <w:hyperlink r:id="rId24">
        <w:r>
          <w:rPr>
            <w:rFonts w:ascii="Times New Roman" w:eastAsia="Times New Roman" w:hAnsi="Times New Roman" w:cs="Times New Roman"/>
            <w:color w:val="1155CC"/>
            <w:sz w:val="28"/>
            <w:szCs w:val="28"/>
            <w:highlight w:val="white"/>
            <w:u w:val="single"/>
          </w:rPr>
          <w:t>acción</w:t>
        </w:r>
      </w:hyperlink>
      <w:r>
        <w:rPr>
          <w:rFonts w:ascii="Times New Roman" w:eastAsia="Times New Roman" w:hAnsi="Times New Roman" w:cs="Times New Roman"/>
          <w:sz w:val="28"/>
          <w:szCs w:val="28"/>
          <w:highlight w:val="white"/>
        </w:rPr>
        <w:t xml:space="preserve"> importante del primer min</w:t>
      </w:r>
      <w:r>
        <w:rPr>
          <w:rFonts w:ascii="Times New Roman" w:eastAsia="Times New Roman" w:hAnsi="Times New Roman" w:cs="Times New Roman"/>
          <w:sz w:val="28"/>
          <w:szCs w:val="28"/>
          <w:highlight w:val="white"/>
        </w:rPr>
        <w:t xml:space="preserve">istro fue decretar un toque de queda de 14 horas, en Janata. Aunque fue una medida drástica, no se alineaba a las recomendaciones de la OMS. Esta decisión despiadada, anunciada solo con cuatro horas de antelación, </w:t>
      </w:r>
      <w:hyperlink r:id="rId25">
        <w:r>
          <w:rPr>
            <w:rFonts w:ascii="Times New Roman" w:eastAsia="Times New Roman" w:hAnsi="Times New Roman" w:cs="Times New Roman"/>
            <w:color w:val="1155CC"/>
            <w:sz w:val="28"/>
            <w:szCs w:val="28"/>
            <w:highlight w:val="white"/>
            <w:u w:val="single"/>
          </w:rPr>
          <w:t>envió</w:t>
        </w:r>
      </w:hyperlink>
      <w:r>
        <w:rPr>
          <w:rFonts w:ascii="Times New Roman" w:eastAsia="Times New Roman" w:hAnsi="Times New Roman" w:cs="Times New Roman"/>
          <w:sz w:val="28"/>
          <w:szCs w:val="28"/>
          <w:highlight w:val="white"/>
        </w:rPr>
        <w:t xml:space="preserve"> a cientos de miles de trabajadores a sus casas, sin dinero, para terminar muriendo en el camino algunos y llevando, muchos otros, el virus a sus ciudades y pueblos. El primer ministro Modi</w:t>
      </w:r>
      <w:r>
        <w:rPr>
          <w:rFonts w:ascii="Times New Roman" w:eastAsia="Times New Roman" w:hAnsi="Times New Roman" w:cs="Times New Roman"/>
          <w:sz w:val="28"/>
          <w:szCs w:val="28"/>
          <w:highlight w:val="white"/>
        </w:rPr>
        <w:t xml:space="preserve"> la ejecutó </w:t>
      </w:r>
      <w:hyperlink r:id="rId26">
        <w:r>
          <w:rPr>
            <w:rFonts w:ascii="Times New Roman" w:eastAsia="Times New Roman" w:hAnsi="Times New Roman" w:cs="Times New Roman"/>
            <w:color w:val="1155CC"/>
            <w:sz w:val="28"/>
            <w:szCs w:val="28"/>
            <w:highlight w:val="white"/>
            <w:u w:val="single"/>
          </w:rPr>
          <w:t>sin consultar</w:t>
        </w:r>
      </w:hyperlink>
      <w:r>
        <w:rPr>
          <w:rFonts w:ascii="Times New Roman" w:eastAsia="Times New Roman" w:hAnsi="Times New Roman" w:cs="Times New Roman"/>
          <w:sz w:val="28"/>
          <w:szCs w:val="28"/>
          <w:highlight w:val="white"/>
        </w:rPr>
        <w:t xml:space="preserve"> con sus propios departamentos, que podrían haberse pronunciado en contra de una acción tan precipitada como innecesaria.</w:t>
      </w:r>
    </w:p>
    <w:p w14:paraId="00000010" w14:textId="77777777" w:rsidR="00F1458D" w:rsidRDefault="00300C74">
      <w:pPr>
        <w:pStyle w:val="normal0"/>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El primer ministro tomó con ligereza to</w:t>
      </w:r>
      <w:r>
        <w:rPr>
          <w:rFonts w:ascii="Times New Roman" w:eastAsia="Times New Roman" w:hAnsi="Times New Roman" w:cs="Times New Roman"/>
          <w:sz w:val="28"/>
          <w:szCs w:val="28"/>
          <w:highlight w:val="white"/>
        </w:rPr>
        <w:t xml:space="preserve">da la pandemia. Instó a la gente a encender velas y a golpear ollas, a hacer ruido para ahuyentar el virus. El toque de queda se </w:t>
      </w:r>
      <w:hyperlink r:id="rId27">
        <w:r>
          <w:rPr>
            <w:rFonts w:ascii="Times New Roman" w:eastAsia="Times New Roman" w:hAnsi="Times New Roman" w:cs="Times New Roman"/>
            <w:color w:val="1155CC"/>
            <w:sz w:val="28"/>
            <w:szCs w:val="28"/>
            <w:highlight w:val="white"/>
            <w:u w:val="single"/>
          </w:rPr>
          <w:t>prolo</w:t>
        </w:r>
        <w:r>
          <w:rPr>
            <w:rFonts w:ascii="Times New Roman" w:eastAsia="Times New Roman" w:hAnsi="Times New Roman" w:cs="Times New Roman"/>
            <w:color w:val="1155CC"/>
            <w:sz w:val="28"/>
            <w:szCs w:val="28"/>
            <w:highlight w:val="white"/>
            <w:u w:val="single"/>
          </w:rPr>
          <w:t>ngó</w:t>
        </w:r>
      </w:hyperlink>
      <w:r>
        <w:rPr>
          <w:rFonts w:ascii="Times New Roman" w:eastAsia="Times New Roman" w:hAnsi="Times New Roman" w:cs="Times New Roman"/>
          <w:sz w:val="28"/>
          <w:szCs w:val="28"/>
          <w:highlight w:val="white"/>
        </w:rPr>
        <w:t>, pero no hubo nada sistemático: en los sitios web del Gobierno no se pueden encontrar, en ninguna parte, alguna política diseñada para enfrentar el momento. Entre mayo y junio de 2020, el toque de queda se prolongó una y otra vez, a pesar de que esto n</w:t>
      </w:r>
      <w:r>
        <w:rPr>
          <w:rFonts w:ascii="Times New Roman" w:eastAsia="Times New Roman" w:hAnsi="Times New Roman" w:cs="Times New Roman"/>
          <w:sz w:val="28"/>
          <w:szCs w:val="28"/>
          <w:highlight w:val="white"/>
        </w:rPr>
        <w:t xml:space="preserve">o tenía ningún sentido para los millones de indios de la clase trabajadora que necesitaban asistir a sus trabajos para producir el salario diario que les permitía sobrevivir. Un año después de la pandemia, hay </w:t>
      </w:r>
      <w:hyperlink r:id="rId28">
        <w:r>
          <w:rPr>
            <w:rFonts w:ascii="Times New Roman" w:eastAsia="Times New Roman" w:hAnsi="Times New Roman" w:cs="Times New Roman"/>
            <w:color w:val="1155CC"/>
            <w:sz w:val="28"/>
            <w:szCs w:val="28"/>
            <w:highlight w:val="white"/>
            <w:u w:val="single"/>
          </w:rPr>
          <w:t>16 millones</w:t>
        </w:r>
      </w:hyperlink>
      <w:r>
        <w:rPr>
          <w:rFonts w:ascii="Times New Roman" w:eastAsia="Times New Roman" w:hAnsi="Times New Roman" w:cs="Times New Roman"/>
          <w:sz w:val="28"/>
          <w:szCs w:val="28"/>
          <w:highlight w:val="white"/>
        </w:rPr>
        <w:t xml:space="preserve"> de personas en la India con infecciones detectadas, y se ha confirmado la muerte de 185.000 personas por el COVID. Tengo que escribir palabras como “detectado” y “confirmado” porque los datos de mortalidad en la In</w:t>
      </w:r>
      <w:r>
        <w:rPr>
          <w:rFonts w:ascii="Times New Roman" w:eastAsia="Times New Roman" w:hAnsi="Times New Roman" w:cs="Times New Roman"/>
          <w:sz w:val="28"/>
          <w:szCs w:val="28"/>
          <w:highlight w:val="white"/>
        </w:rPr>
        <w:t xml:space="preserve">dia durante esta pandemia son absolutamente poco </w:t>
      </w:r>
      <w:hyperlink r:id="rId29">
        <w:r>
          <w:rPr>
            <w:rFonts w:ascii="Times New Roman" w:eastAsia="Times New Roman" w:hAnsi="Times New Roman" w:cs="Times New Roman"/>
            <w:color w:val="1155CC"/>
            <w:sz w:val="28"/>
            <w:szCs w:val="28"/>
            <w:highlight w:val="white"/>
            <w:u w:val="single"/>
          </w:rPr>
          <w:t>confiables</w:t>
        </w:r>
      </w:hyperlink>
      <w:r>
        <w:rPr>
          <w:rFonts w:ascii="Times New Roman" w:eastAsia="Times New Roman" w:hAnsi="Times New Roman" w:cs="Times New Roman"/>
          <w:sz w:val="28"/>
          <w:szCs w:val="28"/>
          <w:highlight w:val="white"/>
        </w:rPr>
        <w:t>.</w:t>
      </w:r>
    </w:p>
    <w:p w14:paraId="00000011" w14:textId="77777777" w:rsidR="00F1458D" w:rsidRDefault="00300C74">
      <w:pPr>
        <w:pStyle w:val="normal0"/>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Consecuencias </w:t>
      </w:r>
      <w:r>
        <w:rPr>
          <w:rFonts w:ascii="Times New Roman" w:eastAsia="Times New Roman" w:hAnsi="Times New Roman" w:cs="Times New Roman"/>
          <w:b/>
          <w:sz w:val="28"/>
          <w:szCs w:val="28"/>
          <w:highlight w:val="white"/>
        </w:rPr>
        <w:t>de la privatización</w:t>
      </w:r>
    </w:p>
    <w:p w14:paraId="00000012" w14:textId="77777777" w:rsidR="00F1458D" w:rsidRDefault="00300C74">
      <w:pPr>
        <w:pStyle w:val="normal0"/>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Las consecuencias de entregar la asistencia sanitaria al sector privado y de infra-financiar el sistema de salud público han sido diabólicas. Desde hace años, los defensores de la salud pública, como el </w:t>
      </w:r>
      <w:hyperlink r:id="rId30">
        <w:r>
          <w:rPr>
            <w:rFonts w:ascii="Times New Roman" w:eastAsia="Times New Roman" w:hAnsi="Times New Roman" w:cs="Times New Roman"/>
            <w:color w:val="1155CC"/>
            <w:sz w:val="28"/>
            <w:szCs w:val="28"/>
            <w:highlight w:val="white"/>
            <w:u w:val="single"/>
          </w:rPr>
          <w:t>Jan Swasthya Abhiyan</w:t>
        </w:r>
      </w:hyperlink>
      <w:r>
        <w:rPr>
          <w:rFonts w:ascii="Times New Roman" w:eastAsia="Times New Roman" w:hAnsi="Times New Roman" w:cs="Times New Roman"/>
          <w:sz w:val="28"/>
          <w:szCs w:val="28"/>
          <w:highlight w:val="white"/>
        </w:rPr>
        <w:t>, piden más inversión del Estado en la salud pública y menos dependencia de la salud con ánimo de lucro. Estos llamados han caído en oídos sordos.</w:t>
      </w:r>
    </w:p>
    <w:p w14:paraId="00000013" w14:textId="77777777" w:rsidR="00F1458D" w:rsidRDefault="00300C74">
      <w:pPr>
        <w:pStyle w:val="normal0"/>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Los Gobiernos de la India han invertido cantidades </w:t>
      </w:r>
      <w:hyperlink r:id="rId31">
        <w:r>
          <w:rPr>
            <w:rFonts w:ascii="Times New Roman" w:eastAsia="Times New Roman" w:hAnsi="Times New Roman" w:cs="Times New Roman"/>
            <w:color w:val="1155CC"/>
            <w:sz w:val="28"/>
            <w:szCs w:val="28"/>
            <w:highlight w:val="white"/>
            <w:u w:val="single"/>
          </w:rPr>
          <w:t>mínimas</w:t>
        </w:r>
      </w:hyperlink>
      <w:r>
        <w:rPr>
          <w:rFonts w:ascii="Times New Roman" w:eastAsia="Times New Roman" w:hAnsi="Times New Roman" w:cs="Times New Roman"/>
          <w:sz w:val="28"/>
          <w:szCs w:val="28"/>
          <w:highlight w:val="white"/>
        </w:rPr>
        <w:t xml:space="preserve"> en salud: un cifra que en el 2018 representaba el 3,5% del PIB, y que no ha variado en décadas. El gasto sanitario actual de la India </w:t>
      </w:r>
      <w:r>
        <w:rPr>
          <w:rFonts w:ascii="Times New Roman" w:eastAsia="Times New Roman" w:hAnsi="Times New Roman" w:cs="Times New Roman"/>
          <w:i/>
          <w:sz w:val="28"/>
          <w:szCs w:val="28"/>
          <w:highlight w:val="white"/>
        </w:rPr>
        <w:t>per cápita</w:t>
      </w:r>
      <w:r>
        <w:rPr>
          <w:rFonts w:ascii="Times New Roman" w:eastAsia="Times New Roman" w:hAnsi="Times New Roman" w:cs="Times New Roman"/>
          <w:sz w:val="28"/>
          <w:szCs w:val="28"/>
          <w:highlight w:val="white"/>
        </w:rPr>
        <w:t xml:space="preserve">, por paridad de poder adquisitivo, </w:t>
      </w:r>
      <w:hyperlink r:id="rId32">
        <w:r>
          <w:rPr>
            <w:rFonts w:ascii="Times New Roman" w:eastAsia="Times New Roman" w:hAnsi="Times New Roman" w:cs="Times New Roman"/>
            <w:color w:val="1155CC"/>
            <w:sz w:val="28"/>
            <w:szCs w:val="28"/>
            <w:highlight w:val="white"/>
            <w:u w:val="single"/>
          </w:rPr>
          <w:t>fue</w:t>
        </w:r>
      </w:hyperlink>
      <w:r>
        <w:rPr>
          <w:rFonts w:ascii="Times New Roman" w:eastAsia="Times New Roman" w:hAnsi="Times New Roman" w:cs="Times New Roman"/>
          <w:sz w:val="28"/>
          <w:szCs w:val="28"/>
          <w:highlight w:val="white"/>
        </w:rPr>
        <w:t xml:space="preserve"> de 275,13 en 2018, alrededor de las cifras de Kiribati, Myanmar y Sierra Leona. Es una cifra muy baja para un país con el la capacidad industrial y riqueza de la India.</w:t>
      </w:r>
    </w:p>
    <w:p w14:paraId="00000014" w14:textId="77777777" w:rsidR="00F1458D" w:rsidRDefault="00300C74">
      <w:pPr>
        <w:pStyle w:val="normal0"/>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A finales de 2020, el Gobierno indio </w:t>
      </w:r>
      <w:r>
        <w:rPr>
          <w:rFonts w:ascii="Times New Roman" w:eastAsia="Times New Roman" w:hAnsi="Times New Roman" w:cs="Times New Roman"/>
          <w:sz w:val="28"/>
          <w:szCs w:val="28"/>
          <w:highlight w:val="white"/>
        </w:rPr>
        <w:t xml:space="preserve">admitió que cuenta con </w:t>
      </w:r>
      <w:hyperlink r:id="rId33">
        <w:r>
          <w:rPr>
            <w:rFonts w:ascii="Times New Roman" w:eastAsia="Times New Roman" w:hAnsi="Times New Roman" w:cs="Times New Roman"/>
            <w:color w:val="1155CC"/>
            <w:sz w:val="28"/>
            <w:szCs w:val="28"/>
            <w:highlight w:val="white"/>
            <w:u w:val="single"/>
          </w:rPr>
          <w:t>0,8 médicos</w:t>
        </w:r>
      </w:hyperlink>
      <w:r>
        <w:rPr>
          <w:rFonts w:ascii="Times New Roman" w:eastAsia="Times New Roman" w:hAnsi="Times New Roman" w:cs="Times New Roman"/>
          <w:sz w:val="28"/>
          <w:szCs w:val="28"/>
          <w:highlight w:val="white"/>
        </w:rPr>
        <w:t xml:space="preserve"> y </w:t>
      </w:r>
      <w:hyperlink r:id="rId34">
        <w:r>
          <w:rPr>
            <w:rFonts w:ascii="Times New Roman" w:eastAsia="Times New Roman" w:hAnsi="Times New Roman" w:cs="Times New Roman"/>
            <w:color w:val="1155CC"/>
            <w:sz w:val="28"/>
            <w:szCs w:val="28"/>
            <w:highlight w:val="white"/>
            <w:u w:val="single"/>
          </w:rPr>
          <w:t>1,7 enfermeras</w:t>
        </w:r>
      </w:hyperlink>
      <w:r>
        <w:rPr>
          <w:rFonts w:ascii="Times New Roman" w:eastAsia="Times New Roman" w:hAnsi="Times New Roman" w:cs="Times New Roman"/>
          <w:sz w:val="28"/>
          <w:szCs w:val="28"/>
          <w:highlight w:val="white"/>
        </w:rPr>
        <w:t xml:space="preserve"> p</w:t>
      </w:r>
      <w:r>
        <w:rPr>
          <w:rFonts w:ascii="Times New Roman" w:eastAsia="Times New Roman" w:hAnsi="Times New Roman" w:cs="Times New Roman"/>
          <w:sz w:val="28"/>
          <w:szCs w:val="28"/>
          <w:highlight w:val="white"/>
        </w:rPr>
        <w:t xml:space="preserve">or cada 1.000 indios. Ningún país del tamaño y la riqueza de la India tiene una plantilla médica tan baja. Y la situación es aún peor: por cada 10.000 personas, India sólo </w:t>
      </w:r>
      <w:hyperlink r:id="rId35">
        <w:r>
          <w:rPr>
            <w:rFonts w:ascii="Times New Roman" w:eastAsia="Times New Roman" w:hAnsi="Times New Roman" w:cs="Times New Roman"/>
            <w:color w:val="1155CC"/>
            <w:sz w:val="28"/>
            <w:szCs w:val="28"/>
            <w:highlight w:val="white"/>
            <w:u w:val="single"/>
          </w:rPr>
          <w:t>tiene</w:t>
        </w:r>
      </w:hyperlink>
      <w:r>
        <w:rPr>
          <w:rFonts w:ascii="Times New Roman" w:eastAsia="Times New Roman" w:hAnsi="Times New Roman" w:cs="Times New Roman"/>
          <w:sz w:val="28"/>
          <w:szCs w:val="28"/>
          <w:highlight w:val="white"/>
        </w:rPr>
        <w:t xml:space="preserve"> 5,3 camas, mientras que China, por ejemplo, cuenta con 43,1 camas para el mismo número de personas. India sólo </w:t>
      </w:r>
      <w:hyperlink r:id="rId36">
        <w:r>
          <w:rPr>
            <w:rFonts w:ascii="Times New Roman" w:eastAsia="Times New Roman" w:hAnsi="Times New Roman" w:cs="Times New Roman"/>
            <w:color w:val="1155CC"/>
            <w:sz w:val="28"/>
            <w:szCs w:val="28"/>
            <w:highlight w:val="white"/>
            <w:u w:val="single"/>
          </w:rPr>
          <w:t>tiene</w:t>
        </w:r>
      </w:hyperlink>
      <w:r>
        <w:rPr>
          <w:rFonts w:ascii="Times New Roman" w:eastAsia="Times New Roman" w:hAnsi="Times New Roman" w:cs="Times New Roman"/>
          <w:sz w:val="28"/>
          <w:szCs w:val="28"/>
          <w:highlight w:val="white"/>
        </w:rPr>
        <w:t xml:space="preserve"> 2,3 camas de cuidados intensivos por cada 100.000 personas (frente a las 3,6 de China) y sólo tiene 48.000 respiradores (China </w:t>
      </w:r>
      <w:hyperlink r:id="rId37">
        <w:r>
          <w:rPr>
            <w:rFonts w:ascii="Times New Roman" w:eastAsia="Times New Roman" w:hAnsi="Times New Roman" w:cs="Times New Roman"/>
            <w:color w:val="1155CC"/>
            <w:sz w:val="28"/>
            <w:szCs w:val="28"/>
            <w:highlight w:val="white"/>
            <w:u w:val="single"/>
          </w:rPr>
          <w:t>tenía</w:t>
        </w:r>
      </w:hyperlink>
      <w:r>
        <w:rPr>
          <w:rFonts w:ascii="Times New Roman" w:eastAsia="Times New Roman" w:hAnsi="Times New Roman" w:cs="Times New Roman"/>
          <w:sz w:val="28"/>
          <w:szCs w:val="28"/>
          <w:highlight w:val="white"/>
        </w:rPr>
        <w:t xml:space="preserve"> 70.000 respiradores sólo en Wuhan).</w:t>
      </w:r>
    </w:p>
    <w:p w14:paraId="00000015" w14:textId="77777777" w:rsidR="00F1458D" w:rsidRDefault="00300C74">
      <w:pPr>
        <w:pStyle w:val="normal0"/>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La debilidad de las infraestructuras médicas se debe, en su totalidad, a la privatización. Gracias a este modelo, los hospitales del sector privado gestionan su s</w:t>
      </w:r>
      <w:r>
        <w:rPr>
          <w:rFonts w:ascii="Times New Roman" w:eastAsia="Times New Roman" w:hAnsi="Times New Roman" w:cs="Times New Roman"/>
          <w:sz w:val="28"/>
          <w:szCs w:val="28"/>
          <w:highlight w:val="white"/>
        </w:rPr>
        <w:t xml:space="preserve">istema según el principio de la capacidad máxima y no tienen capacidad para gestionar las cargas que las exceden. La teoría de la optimización no permite al </w:t>
      </w:r>
      <w:r>
        <w:rPr>
          <w:rFonts w:ascii="Times New Roman" w:eastAsia="Times New Roman" w:hAnsi="Times New Roman" w:cs="Times New Roman"/>
          <w:sz w:val="28"/>
          <w:szCs w:val="28"/>
          <w:highlight w:val="white"/>
        </w:rPr>
        <w:lastRenderedPageBreak/>
        <w:t xml:space="preserve">sistema hacer frente a esta emergencia, ya que en tiempos normales significaría que los hospitales </w:t>
      </w:r>
      <w:r>
        <w:rPr>
          <w:rFonts w:ascii="Times New Roman" w:eastAsia="Times New Roman" w:hAnsi="Times New Roman" w:cs="Times New Roman"/>
          <w:sz w:val="28"/>
          <w:szCs w:val="28"/>
          <w:highlight w:val="white"/>
        </w:rPr>
        <w:t>tendrían un exceso de capacidad. Ningún sector privado va a desarrollar voluntariamente un excedente de camas o de ventiladores. Esto es lo que, inevitablemente, provoca la crisis durante la pandemia.</w:t>
      </w:r>
    </w:p>
    <w:p w14:paraId="00000016" w14:textId="77777777" w:rsidR="00F1458D" w:rsidRDefault="00300C74">
      <w:pPr>
        <w:pStyle w:val="normal0"/>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Un gasto sanitario bajo significa un gasto bajo en infr</w:t>
      </w:r>
      <w:r>
        <w:rPr>
          <w:rFonts w:ascii="Times New Roman" w:eastAsia="Times New Roman" w:hAnsi="Times New Roman" w:cs="Times New Roman"/>
          <w:sz w:val="28"/>
          <w:szCs w:val="28"/>
          <w:highlight w:val="white"/>
        </w:rPr>
        <w:t>aestructura médica y salarios bajos para los trabajadores de la salud. Una pésima ruta de gestión para una sociedad moderna.</w:t>
      </w:r>
    </w:p>
    <w:p w14:paraId="00000017" w14:textId="77777777" w:rsidR="00F1458D" w:rsidRDefault="00300C74">
      <w:pPr>
        <w:pStyle w:val="normal0"/>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Vacunas y oxígeno</w:t>
      </w:r>
    </w:p>
    <w:p w14:paraId="00000018" w14:textId="77777777" w:rsidR="00F1458D" w:rsidRDefault="00300C74">
      <w:pPr>
        <w:pStyle w:val="normal0"/>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La escasez es un problema normal en cualquier sociedad. Pero la escasez de productos médicos básicos en la India </w:t>
      </w:r>
      <w:r>
        <w:rPr>
          <w:rFonts w:ascii="Times New Roman" w:eastAsia="Times New Roman" w:hAnsi="Times New Roman" w:cs="Times New Roman"/>
          <w:sz w:val="28"/>
          <w:szCs w:val="28"/>
          <w:highlight w:val="white"/>
        </w:rPr>
        <w:t>durante la pandemia ha sido escandalosa.</w:t>
      </w:r>
    </w:p>
    <w:p w14:paraId="00000019" w14:textId="77777777" w:rsidR="00F1458D" w:rsidRDefault="00300C74">
      <w:pPr>
        <w:pStyle w:val="normal0"/>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La India es conocida desde hace tiempo como la “farmacia del mundo”, ya que el sector de la industria farmacéutica India ha sido hábil en la ingeniería inversa de una serie de medicamentos genéricos. Es el </w:t>
      </w:r>
      <w:hyperlink r:id="rId38">
        <w:r>
          <w:rPr>
            <w:rFonts w:ascii="Times New Roman" w:eastAsia="Times New Roman" w:hAnsi="Times New Roman" w:cs="Times New Roman"/>
            <w:color w:val="1155CC"/>
            <w:sz w:val="28"/>
            <w:szCs w:val="28"/>
            <w:highlight w:val="white"/>
            <w:u w:val="single"/>
          </w:rPr>
          <w:t>tercer</w:t>
        </w:r>
      </w:hyperlink>
      <w:r>
        <w:rPr>
          <w:rFonts w:ascii="Times New Roman" w:eastAsia="Times New Roman" w:hAnsi="Times New Roman" w:cs="Times New Roman"/>
          <w:sz w:val="28"/>
          <w:szCs w:val="28"/>
          <w:highlight w:val="white"/>
        </w:rPr>
        <w:t xml:space="preserve"> mayor fabricante de la industria farmacéutica. India </w:t>
      </w:r>
      <w:hyperlink r:id="rId39">
        <w:r>
          <w:rPr>
            <w:rFonts w:ascii="Times New Roman" w:eastAsia="Times New Roman" w:hAnsi="Times New Roman" w:cs="Times New Roman"/>
            <w:color w:val="1155CC"/>
            <w:sz w:val="28"/>
            <w:szCs w:val="28"/>
            <w:highlight w:val="white"/>
            <w:u w:val="single"/>
          </w:rPr>
          <w:t>representa</w:t>
        </w:r>
      </w:hyperlink>
      <w:r>
        <w:rPr>
          <w:rFonts w:ascii="Times New Roman" w:eastAsia="Times New Roman" w:hAnsi="Times New Roman" w:cs="Times New Roman"/>
          <w:sz w:val="28"/>
          <w:szCs w:val="28"/>
          <w:highlight w:val="white"/>
        </w:rPr>
        <w:t xml:space="preserve"> el 60% de la producción mundial de vacunas, incluido el 90% del uso de la vacuna contra el sarampión por parte de la OMS, y se ha </w:t>
      </w:r>
      <w:hyperlink r:id="rId40">
        <w:r>
          <w:rPr>
            <w:rFonts w:ascii="Times New Roman" w:eastAsia="Times New Roman" w:hAnsi="Times New Roman" w:cs="Times New Roman"/>
            <w:color w:val="1155CC"/>
            <w:sz w:val="28"/>
            <w:szCs w:val="28"/>
            <w:highlight w:val="white"/>
            <w:u w:val="single"/>
          </w:rPr>
          <w:t>converti</w:t>
        </w:r>
        <w:r>
          <w:rPr>
            <w:rFonts w:ascii="Times New Roman" w:eastAsia="Times New Roman" w:hAnsi="Times New Roman" w:cs="Times New Roman"/>
            <w:color w:val="1155CC"/>
            <w:sz w:val="28"/>
            <w:szCs w:val="28"/>
            <w:highlight w:val="white"/>
            <w:u w:val="single"/>
          </w:rPr>
          <w:t>do</w:t>
        </w:r>
      </w:hyperlink>
      <w:r>
        <w:rPr>
          <w:rFonts w:ascii="Times New Roman" w:eastAsia="Times New Roman" w:hAnsi="Times New Roman" w:cs="Times New Roman"/>
          <w:sz w:val="28"/>
          <w:szCs w:val="28"/>
          <w:highlight w:val="white"/>
        </w:rPr>
        <w:t xml:space="preserve"> en el mayor productor de píldoras para el mercado estadounidense. Nada de esto ayudó durante la crisis.</w:t>
      </w:r>
    </w:p>
    <w:p w14:paraId="0000001A" w14:textId="77777777" w:rsidR="00F1458D" w:rsidRDefault="00300C74">
      <w:pPr>
        <w:pStyle w:val="normal0"/>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Las vacunas para el COVID-19 no están disponibles para la población india al ritmo que se necesita, y no lo estarán antes de noviembre de 2022. La nu</w:t>
      </w:r>
      <w:r>
        <w:rPr>
          <w:rFonts w:ascii="Times New Roman" w:eastAsia="Times New Roman" w:hAnsi="Times New Roman" w:cs="Times New Roman"/>
          <w:sz w:val="28"/>
          <w:szCs w:val="28"/>
          <w:highlight w:val="white"/>
        </w:rPr>
        <w:t xml:space="preserve">eva política del Gobierno permitirá a los fabricantes de vacunas subir los precios, pero no producir lo suficientemente rápido para cubrir las necesidades (y las fábricas de vacunas del sector público de la India están </w:t>
      </w:r>
      <w:hyperlink r:id="rId41">
        <w:r>
          <w:rPr>
            <w:rFonts w:ascii="Times New Roman" w:eastAsia="Times New Roman" w:hAnsi="Times New Roman" w:cs="Times New Roman"/>
            <w:color w:val="1155CC"/>
            <w:sz w:val="28"/>
            <w:szCs w:val="28"/>
            <w:highlight w:val="white"/>
            <w:u w:val="single"/>
          </w:rPr>
          <w:t>paradas</w:t>
        </w:r>
      </w:hyperlink>
      <w:r>
        <w:rPr>
          <w:rFonts w:ascii="Times New Roman" w:eastAsia="Times New Roman" w:hAnsi="Times New Roman" w:cs="Times New Roman"/>
          <w:sz w:val="28"/>
          <w:szCs w:val="28"/>
          <w:highlight w:val="white"/>
        </w:rPr>
        <w:t xml:space="preserve">). No se prevé ninguna </w:t>
      </w:r>
      <w:hyperlink r:id="rId42">
        <w:r>
          <w:rPr>
            <w:rFonts w:ascii="Times New Roman" w:eastAsia="Times New Roman" w:hAnsi="Times New Roman" w:cs="Times New Roman"/>
            <w:color w:val="1155CC"/>
            <w:sz w:val="28"/>
            <w:szCs w:val="28"/>
            <w:highlight w:val="white"/>
            <w:u w:val="single"/>
          </w:rPr>
          <w:t>adquisición</w:t>
        </w:r>
      </w:hyperlink>
      <w:r>
        <w:rPr>
          <w:rFonts w:ascii="Times New Roman" w:eastAsia="Times New Roman" w:hAnsi="Times New Roman" w:cs="Times New Roman"/>
          <w:sz w:val="28"/>
          <w:szCs w:val="28"/>
          <w:highlight w:val="white"/>
        </w:rPr>
        <w:t xml:space="preserve"> rápida a gran e</w:t>
      </w:r>
      <w:r>
        <w:rPr>
          <w:rFonts w:ascii="Times New Roman" w:eastAsia="Times New Roman" w:hAnsi="Times New Roman" w:cs="Times New Roman"/>
          <w:sz w:val="28"/>
          <w:szCs w:val="28"/>
          <w:highlight w:val="white"/>
        </w:rPr>
        <w:t xml:space="preserve">scala. Tampoco hay suficiente oxígeno médico, y las promesas de crear capacidad han sido </w:t>
      </w:r>
      <w:hyperlink r:id="rId43">
        <w:r>
          <w:rPr>
            <w:rFonts w:ascii="Times New Roman" w:eastAsia="Times New Roman" w:hAnsi="Times New Roman" w:cs="Times New Roman"/>
            <w:color w:val="1155CC"/>
            <w:sz w:val="28"/>
            <w:szCs w:val="28"/>
            <w:highlight w:val="white"/>
            <w:u w:val="single"/>
          </w:rPr>
          <w:t>incumplidas</w:t>
        </w:r>
      </w:hyperlink>
      <w:r>
        <w:rPr>
          <w:rFonts w:ascii="Times New Roman" w:eastAsia="Times New Roman" w:hAnsi="Times New Roman" w:cs="Times New Roman"/>
          <w:sz w:val="28"/>
          <w:szCs w:val="28"/>
          <w:highlight w:val="white"/>
        </w:rPr>
        <w:t xml:space="preserve"> por el partido gobernante. El Gobierno de la I</w:t>
      </w:r>
      <w:r>
        <w:rPr>
          <w:rFonts w:ascii="Times New Roman" w:eastAsia="Times New Roman" w:hAnsi="Times New Roman" w:cs="Times New Roman"/>
          <w:sz w:val="28"/>
          <w:szCs w:val="28"/>
          <w:highlight w:val="white"/>
        </w:rPr>
        <w:t xml:space="preserve">ndia ha estado </w:t>
      </w:r>
      <w:hyperlink r:id="rId44">
        <w:r>
          <w:rPr>
            <w:rFonts w:ascii="Times New Roman" w:eastAsia="Times New Roman" w:hAnsi="Times New Roman" w:cs="Times New Roman"/>
            <w:color w:val="1155CC"/>
            <w:sz w:val="28"/>
            <w:szCs w:val="28"/>
            <w:highlight w:val="white"/>
            <w:u w:val="single"/>
          </w:rPr>
          <w:t>exportando</w:t>
        </w:r>
      </w:hyperlink>
      <w:r>
        <w:rPr>
          <w:rFonts w:ascii="Times New Roman" w:eastAsia="Times New Roman" w:hAnsi="Times New Roman" w:cs="Times New Roman"/>
          <w:sz w:val="28"/>
          <w:szCs w:val="28"/>
          <w:highlight w:val="white"/>
        </w:rPr>
        <w:t xml:space="preserve"> oxígeno, incluso cuando quedó </w:t>
      </w:r>
      <w:hyperlink r:id="rId45">
        <w:r>
          <w:rPr>
            <w:rFonts w:ascii="Times New Roman" w:eastAsia="Times New Roman" w:hAnsi="Times New Roman" w:cs="Times New Roman"/>
            <w:color w:val="1155CC"/>
            <w:sz w:val="28"/>
            <w:szCs w:val="28"/>
            <w:highlight w:val="white"/>
            <w:u w:val="single"/>
          </w:rPr>
          <w:t>claro</w:t>
        </w:r>
      </w:hyperlink>
      <w:r>
        <w:rPr>
          <w:rFonts w:ascii="Times New Roman" w:eastAsia="Times New Roman" w:hAnsi="Times New Roman" w:cs="Times New Roman"/>
          <w:sz w:val="28"/>
          <w:szCs w:val="28"/>
          <w:highlight w:val="white"/>
        </w:rPr>
        <w:t xml:space="preserve"> que las reservas nacionales estaban agotadas (también ha exportado las valiosas inyecciones de </w:t>
      </w:r>
      <w:hyperlink r:id="rId46">
        <w:r>
          <w:rPr>
            <w:rFonts w:ascii="Times New Roman" w:eastAsia="Times New Roman" w:hAnsi="Times New Roman" w:cs="Times New Roman"/>
            <w:color w:val="1155CC"/>
            <w:sz w:val="28"/>
            <w:szCs w:val="28"/>
            <w:highlight w:val="white"/>
            <w:u w:val="single"/>
          </w:rPr>
          <w:t>Remdesivir</w:t>
        </w:r>
      </w:hyperlink>
      <w:r>
        <w:rPr>
          <w:rFonts w:ascii="Times New Roman" w:eastAsia="Times New Roman" w:hAnsi="Times New Roman" w:cs="Times New Roman"/>
          <w:sz w:val="28"/>
          <w:szCs w:val="28"/>
          <w:highlight w:val="white"/>
        </w:rPr>
        <w:t>).</w:t>
      </w:r>
    </w:p>
    <w:p w14:paraId="0000001B" w14:textId="77777777" w:rsidR="00F1458D" w:rsidRDefault="00300C74">
      <w:pPr>
        <w:pStyle w:val="normal0"/>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El 25 de marzo de 2020, Modi </w:t>
      </w:r>
      <w:hyperlink r:id="rId47">
        <w:r>
          <w:rPr>
            <w:rFonts w:ascii="Times New Roman" w:eastAsia="Times New Roman" w:hAnsi="Times New Roman" w:cs="Times New Roman"/>
            <w:color w:val="1155CC"/>
            <w:sz w:val="28"/>
            <w:szCs w:val="28"/>
            <w:highlight w:val="white"/>
            <w:u w:val="single"/>
          </w:rPr>
          <w:t>dijo</w:t>
        </w:r>
      </w:hyperlink>
      <w:r>
        <w:rPr>
          <w:rFonts w:ascii="Times New Roman" w:eastAsia="Times New Roman" w:hAnsi="Times New Roman" w:cs="Times New Roman"/>
          <w:sz w:val="28"/>
          <w:szCs w:val="28"/>
          <w:highlight w:val="white"/>
        </w:rPr>
        <w:t xml:space="preserve"> que ganaría este Mahabharat – una batalla épica – contra el COVID-19 en 18 días. Hoy, a más de 56 semanas de esa promesa, la India se</w:t>
      </w:r>
      <w:r>
        <w:rPr>
          <w:rFonts w:ascii="Times New Roman" w:eastAsia="Times New Roman" w:hAnsi="Times New Roman" w:cs="Times New Roman"/>
          <w:sz w:val="28"/>
          <w:szCs w:val="28"/>
          <w:highlight w:val="white"/>
        </w:rPr>
        <w:t xml:space="preserve"> parece más a los campos ensangrentados de Kurukshetra, en donde – aún antes de la mitad de la guerra – miles de personas yacen muertas.</w:t>
      </w:r>
    </w:p>
    <w:sectPr w:rsidR="00F1458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
  <w:rsids>
    <w:rsidRoot w:val="00F1458D"/>
    <w:rsid w:val="00300C74"/>
    <w:rsid w:val="00F14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s://www.indiatoday.in/coronavirus-outbreak/story/remdesivir-covid-injection-india-export-demand-1789882-2021-04-12" TargetMode="External"/><Relationship Id="rId47" Type="http://schemas.openxmlformats.org/officeDocument/2006/relationships/hyperlink" Target="https://www.youtube.com/watch?v=uCRm-wk4G1w" TargetMode="Externa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hyperlink" Target="https://apps.who.int/iris/bitstream/handle/10665/332447/WHO-2019-nCoV-IPC-2020.1-eng.pdf" TargetMode="External"/><Relationship Id="rId21" Type="http://schemas.openxmlformats.org/officeDocument/2006/relationships/hyperlink" Target="https://www.who.int/docs/default-source/coronaviruse/transcripts/joint-mission-press-conference-script-english-final.pdf?sfvrsn=51c90b9e_10" TargetMode="External"/><Relationship Id="rId22" Type="http://schemas.openxmlformats.org/officeDocument/2006/relationships/hyperlink" Target="https://thetricontinental.org/studies-3-coronashock-and-socialism/" TargetMode="External"/><Relationship Id="rId23" Type="http://schemas.openxmlformats.org/officeDocument/2006/relationships/hyperlink" Target="https://indianexpress.com/article/india/coronavirus-india-global-updates-march-10-6308142/" TargetMode="External"/><Relationship Id="rId24" Type="http://schemas.openxmlformats.org/officeDocument/2006/relationships/hyperlink" Target="https://indianexpress.com/article/coronavirus/janata-curfew-india-coronavirus-march-22-live-updates-6325753/" TargetMode="External"/><Relationship Id="rId25" Type="http://schemas.openxmlformats.org/officeDocument/2006/relationships/hyperlink" Target="https://ruralindiaonline.org/en/articles/the-long-march-of-the-locked-down-migrants/" TargetMode="External"/><Relationship Id="rId26" Type="http://schemas.openxmlformats.org/officeDocument/2006/relationships/hyperlink" Target="https://www.bbc.com/news/world-asia-india-56561095" TargetMode="External"/><Relationship Id="rId27" Type="http://schemas.openxmlformats.org/officeDocument/2006/relationships/hyperlink" Target="https://indianexpress.com/article/india/pm-narendra-modi-april-14-coronavirus-lockdown-speech-6360981/" TargetMode="External"/><Relationship Id="rId28" Type="http://schemas.openxmlformats.org/officeDocument/2006/relationships/hyperlink" Target="https://www.worldometers.info/coronavirus/country/india/" TargetMode="External"/><Relationship Id="rId29" Type="http://schemas.openxmlformats.org/officeDocument/2006/relationships/hyperlink" Target="https://timesofindia.indiatimes.com/blogs/toi-edit-page/are-we-not-missing-an-elephant-epidemiology-may-be-more-reliable-and-our-covid-data-gross-underestimates/"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globetrotter.media/" TargetMode="External"/><Relationship Id="rId30" Type="http://schemas.openxmlformats.org/officeDocument/2006/relationships/hyperlink" Target="https://mayday.leftword.com/catalog/product/view/id/22190/s/political-journeys-in-health/?___store=default" TargetMode="External"/><Relationship Id="rId31" Type="http://schemas.openxmlformats.org/officeDocument/2006/relationships/hyperlink" Target="https://apps.who.int/gho/data/node.main.GHEDCHEGDPSHA2011?lang=en" TargetMode="External"/><Relationship Id="rId32" Type="http://schemas.openxmlformats.org/officeDocument/2006/relationships/hyperlink" Target="https://apps.who.int/gho/data/node.main.GHEDCHEpcPPPSHA2011?lang=en" TargetMode="External"/><Relationship Id="rId9" Type="http://schemas.openxmlformats.org/officeDocument/2006/relationships/hyperlink" Target="https://smile.amazon.com/Darker-Nations-Peoples-History-Third/dp/1595583424/?tag=alternorg08-20" TargetMode="External"/><Relationship Id="rId6" Type="http://schemas.openxmlformats.org/officeDocument/2006/relationships/hyperlink" Target="https://mayday.leftword.com/" TargetMode="External"/><Relationship Id="rId7" Type="http://schemas.openxmlformats.org/officeDocument/2006/relationships/hyperlink" Target="https://thetricontinental.org/es/" TargetMode="External"/><Relationship Id="rId8" Type="http://schemas.openxmlformats.org/officeDocument/2006/relationships/hyperlink" Target="https://tinyurl.com/y2hdjcpo" TargetMode="External"/><Relationship Id="rId33" Type="http://schemas.openxmlformats.org/officeDocument/2006/relationships/hyperlink" Target="https://pmj.bmj.com/content/postgradmedj/early/2020/06/10/postgradmedj-2020-137780.full.pdf" TargetMode="External"/><Relationship Id="rId34" Type="http://schemas.openxmlformats.org/officeDocument/2006/relationships/hyperlink" Target="https://rajyasabha.nic.in/rsnew/EDAILYQUESTIONS/sessionno/251/EU%203.pdf" TargetMode="External"/><Relationship Id="rId35" Type="http://schemas.openxmlformats.org/officeDocument/2006/relationships/hyperlink" Target="https://www.forbes.com/sites/niallmccarthy/2020/03/12/the-countries-with-the-most-critical-care-beds-per-capita-infographic/?sh=466cda187f86" TargetMode="External"/><Relationship Id="rId36" Type="http://schemas.openxmlformats.org/officeDocument/2006/relationships/hyperlink" Target="https://cddep.org/publications/covid-19-in-india-state-wise-estimates-of-current-hospital-beds-icu-beds-and-ventilators/" TargetMode="External"/><Relationship Id="rId10" Type="http://schemas.openxmlformats.org/officeDocument/2006/relationships/hyperlink" Target="https://smile.amazon.com/Poorer-Nations-Possible-History-Global/dp/1781681589/?tag=alternorg08-20" TargetMode="External"/><Relationship Id="rId11" Type="http://schemas.openxmlformats.org/officeDocument/2006/relationships/hyperlink" Target="https://mayday.leftword.com/catalog/product/view/id/21820" TargetMode="External"/><Relationship Id="rId12" Type="http://schemas.openxmlformats.org/officeDocument/2006/relationships/hyperlink" Target="https://www.newsclick.in/COVID-19-Delhi-Twitter-Flooded-SOS-Messages-Shortage-Beds-Remdesivir-Plasma-Donors" TargetMode="External"/><Relationship Id="rId13" Type="http://schemas.openxmlformats.org/officeDocument/2006/relationships/hyperlink" Target="https://www.newsclick.in/delhi-small-hospitals-grapple-limited-oxygen-supply-COVID-19-patients" TargetMode="External"/><Relationship Id="rId14" Type="http://schemas.openxmlformats.org/officeDocument/2006/relationships/hyperlink" Target="https://www.worldometers.info/coronavirus/country/india/" TargetMode="External"/><Relationship Id="rId15" Type="http://schemas.openxmlformats.org/officeDocument/2006/relationships/hyperlink" Target="https://thetricontinental.org/studies-2-coronavirus/" TargetMode="External"/><Relationship Id="rId16" Type="http://schemas.openxmlformats.org/officeDocument/2006/relationships/hyperlink" Target="https://www.worldometers.info/coronavirus/country/china/" TargetMode="External"/><Relationship Id="rId17" Type="http://schemas.openxmlformats.org/officeDocument/2006/relationships/hyperlink" Target="https://www.nature.com/articles/d41586-021-01059-y" TargetMode="External"/><Relationship Id="rId18" Type="http://schemas.openxmlformats.org/officeDocument/2006/relationships/hyperlink" Target="https://www.newsclick.in/kumbh-mela-ends-string-controversies" TargetMode="External"/><Relationship Id="rId19" Type="http://schemas.openxmlformats.org/officeDocument/2006/relationships/hyperlink" Target="https://www.newsclick.in/why-india-behind-vaccine-curve" TargetMode="External"/><Relationship Id="rId37" Type="http://schemas.openxmlformats.org/officeDocument/2006/relationships/hyperlink" Target="https://covid-19.chinadaily.com.cn/a/202004/25/WS5ea39748a310a8b241151837.html" TargetMode="External"/><Relationship Id="rId38" Type="http://schemas.openxmlformats.org/officeDocument/2006/relationships/hyperlink" Target="https://www.ipa-india.org/wp-content/uploads/2020/10/indian-pharmaceutical-industry-way-forward.pdf" TargetMode="External"/><Relationship Id="rId39" Type="http://schemas.openxmlformats.org/officeDocument/2006/relationships/hyperlink" Target="https://slideplayer.com/slide/5686387/" TargetMode="External"/><Relationship Id="rId40" Type="http://schemas.openxmlformats.org/officeDocument/2006/relationships/hyperlink" Target="https://www.iqvia.com/-/media/iqvia/pdfs/india/us-generics-market-evolution-of-indian-players.pdf" TargetMode="External"/><Relationship Id="rId41" Type="http://schemas.openxmlformats.org/officeDocument/2006/relationships/hyperlink" Target="https://www.nationalheraldindia.com/india/state-owned-vaccine-manufacturers-sit-idle-as-india-scours-for-jabs-report" TargetMode="External"/><Relationship Id="rId42" Type="http://schemas.openxmlformats.org/officeDocument/2006/relationships/hyperlink" Target="https://www.newsclick.in/understanding-wide-gap-india-need-supply-covid-vaccines" TargetMode="External"/><Relationship Id="rId43" Type="http://schemas.openxmlformats.org/officeDocument/2006/relationships/hyperlink" Target="https://www.newsclick.in/COVID-19-CM-chouhan-unfulfilled-promise-deepens-oxygen-crisis-MP" TargetMode="External"/><Relationship Id="rId44" Type="http://schemas.openxmlformats.org/officeDocument/2006/relationships/hyperlink" Target="https://www.ndtv.com/india-news/india-oxygen-export-rose-over-700-in-january-2021-vs-2020-amid-pandemic-2418461" TargetMode="External"/><Relationship Id="rId45" Type="http://schemas.openxmlformats.org/officeDocument/2006/relationships/hyperlink" Target="https://indianexpress.com/article/india/covid-19-oxygen-supply-warning-72853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1958</Words>
  <Characters>11164</Characters>
  <Application>Microsoft Macintosh Word</Application>
  <DocSecurity>0</DocSecurity>
  <Lines>93</Lines>
  <Paragraphs>26</Paragraphs>
  <ScaleCrop>false</ScaleCrop>
  <Company/>
  <LinksUpToDate>false</LinksUpToDate>
  <CharactersWithSpaces>13096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Brittani Banks</cp:lastModifiedBy>
  <cp:revision>2</cp:revision>
  <dcterms:created xsi:type="dcterms:W3CDTF">2021-04-30T19:16:00Z</dcterms:created>
  <dcterms:modified xsi:type="dcterms:W3CDTF">2021-04-30T19:16:00Z</dcterms:modified>
</cp:coreProperties>
</file>