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Titular</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Evitar que el mundo diga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‘Apartheid’: la presión de Israel para ocultar el sufrimiento palestino</w:t>
      </w:r>
    </w:p>
    <w:p w14:paraId="00000002" w14:textId="77777777" w:rsidR="008F722F" w:rsidRDefault="0058572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 xml:space="preserve">Por </w:t>
      </w:r>
      <w:r>
        <w:rPr>
          <w:rFonts w:ascii="Times New Roman" w:eastAsia="Times New Roman" w:hAnsi="Times New Roman" w:cs="Times New Roman"/>
          <w:color w:val="000000"/>
          <w:sz w:val="28"/>
          <w:szCs w:val="28"/>
          <w:highlight w:val="white"/>
        </w:rPr>
        <w:t>Vijay Prashad</w:t>
      </w:r>
    </w:p>
    <w:p w14:paraId="00000003" w14:textId="77777777" w:rsidR="008F722F" w:rsidRDefault="00585723">
      <w:pPr>
        <w:widowControl w:val="0"/>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Biografía del autor:</w:t>
      </w:r>
      <w:r>
        <w:rPr>
          <w:rFonts w:ascii="Times New Roman" w:eastAsia="Times New Roman" w:hAnsi="Times New Roman" w:cs="Times New Roman"/>
          <w:sz w:val="28"/>
          <w:szCs w:val="28"/>
          <w:highlight w:val="white"/>
        </w:rPr>
        <w:t xml:space="preserve"> Este artículo fue producido para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Vijay Prashad es un historiador, editor y periodista indio. Es miembro de la redacción y corresponsal en jefe de Globetrotter. Es editor en jefe de </w:t>
      </w:r>
      <w:hyperlink r:id="rId5">
        <w:r>
          <w:rPr>
            <w:rFonts w:ascii="Times New Roman" w:eastAsia="Times New Roman" w:hAnsi="Times New Roman" w:cs="Times New Roman"/>
            <w:color w:val="1155CC"/>
            <w:sz w:val="28"/>
            <w:szCs w:val="28"/>
            <w:highlight w:val="white"/>
            <w:u w:val="single"/>
          </w:rPr>
          <w:t>L</w:t>
        </w:r>
        <w:r>
          <w:rPr>
            <w:rFonts w:ascii="Times New Roman" w:eastAsia="Times New Roman" w:hAnsi="Times New Roman" w:cs="Times New Roman"/>
            <w:color w:val="1155CC"/>
            <w:sz w:val="28"/>
            <w:szCs w:val="28"/>
            <w:highlight w:val="white"/>
            <w:u w:val="single"/>
          </w:rPr>
          <w:t>eftWord Books</w:t>
        </w:r>
      </w:hyperlink>
      <w:r>
        <w:rPr>
          <w:rFonts w:ascii="Times New Roman" w:eastAsia="Times New Roman" w:hAnsi="Times New Roman" w:cs="Times New Roman"/>
          <w:sz w:val="28"/>
          <w:szCs w:val="28"/>
          <w:highlight w:val="white"/>
        </w:rPr>
        <w:t xml:space="preserve"> y director del </w:t>
      </w:r>
      <w:hyperlink r:id="rId6">
        <w:r>
          <w:rPr>
            <w:rFonts w:ascii="Times New Roman" w:eastAsia="Times New Roman" w:hAnsi="Times New Roman" w:cs="Times New Roman"/>
            <w:color w:val="1155CC"/>
            <w:sz w:val="28"/>
            <w:szCs w:val="28"/>
            <w:highlight w:val="white"/>
            <w:u w:val="single"/>
          </w:rPr>
          <w:t>Instituto Tricontinental de Investigación Social</w:t>
        </w:r>
      </w:hyperlink>
      <w:r>
        <w:rPr>
          <w:rFonts w:ascii="Times New Roman" w:eastAsia="Times New Roman" w:hAnsi="Times New Roman" w:cs="Times New Roman"/>
          <w:sz w:val="28"/>
          <w:szCs w:val="28"/>
          <w:highlight w:val="white"/>
        </w:rPr>
        <w:t xml:space="preserve">. También es miembro senior no-residente del </w:t>
      </w:r>
      <w:hyperlink r:id="rId7">
        <w:r>
          <w:rPr>
            <w:rFonts w:ascii="Times New Roman" w:eastAsia="Times New Roman" w:hAnsi="Times New Roman" w:cs="Times New Roman"/>
            <w:color w:val="1155CC"/>
            <w:sz w:val="28"/>
            <w:szCs w:val="28"/>
            <w:highlight w:val="white"/>
            <w:u w:val="single"/>
          </w:rPr>
          <w:t>Instituto Chongyang de Estudios Financieros</w:t>
        </w:r>
      </w:hyperlink>
      <w:r>
        <w:rPr>
          <w:rFonts w:ascii="Times New Roman" w:eastAsia="Times New Roman" w:hAnsi="Times New Roman" w:cs="Times New Roman"/>
          <w:sz w:val="28"/>
          <w:szCs w:val="28"/>
          <w:highlight w:val="white"/>
        </w:rPr>
        <w:t xml:space="preserve"> de la Universidad Renmin de China. Ha escrito más de 20 libros, entre ellos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y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Su último libro es</w:t>
      </w:r>
      <w:r>
        <w:rPr>
          <w:rFonts w:ascii="Times New Roman" w:eastAsia="Times New Roman" w:hAnsi="Times New Roman" w:cs="Times New Roman"/>
          <w:i/>
          <w:sz w:val="28"/>
          <w:szCs w:val="28"/>
          <w:highlight w:val="white"/>
        </w:rPr>
        <w:t xml:space="preserve">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con una introducción de Evo Morales Ayma.</w:t>
      </w:r>
    </w:p>
    <w:p w14:paraId="00000004" w14:textId="77777777" w:rsidR="008F722F" w:rsidRDefault="00585723">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Fuente</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Globetrotter</w:t>
      </w:r>
    </w:p>
    <w:p w14:paraId="00000005" w14:textId="77777777" w:rsidR="008F722F" w:rsidRDefault="00585723">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Etiquetas</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sz w:val="28"/>
          <w:szCs w:val="28"/>
          <w:highlight w:val="white"/>
        </w:rPr>
        <w:t xml:space="preserve"> Guerra</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Medio Oriente/Israel, Derechos humanos</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Justicia social</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Política, Leyes, Medios de comunicación, Naciones Unidas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Medio Oriente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Norteamérica/Estados Unidos</w:t>
      </w:r>
      <w:r>
        <w:rPr>
          <w:rFonts w:ascii="Times New Roman" w:eastAsia="Times New Roman" w:hAnsi="Times New Roman" w:cs="Times New Roman"/>
          <w:sz w:val="28"/>
          <w:szCs w:val="28"/>
        </w:rPr>
        <w:t xml:space="preserve">, Asia/India, </w:t>
      </w:r>
      <w:r>
        <w:rPr>
          <w:rFonts w:ascii="Times New Roman" w:eastAsia="Times New Roman" w:hAnsi="Times New Roman" w:cs="Times New Roman"/>
          <w:sz w:val="28"/>
          <w:szCs w:val="28"/>
          <w:highlight w:val="white"/>
        </w:rPr>
        <w:t>Activismo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Opinión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Coyuntural</w:t>
      </w:r>
    </w:p>
    <w:p w14:paraId="00000006" w14:textId="77777777" w:rsidR="008F722F" w:rsidRDefault="008F722F">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7"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[Cuerpo del artículo:]</w:t>
      </w:r>
    </w:p>
    <w:p w14:paraId="00000008"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 27 de enero de 2022, fue </w:t>
      </w:r>
      <w:hyperlink r:id="rId11">
        <w:r>
          <w:rPr>
            <w:rFonts w:ascii="Times New Roman" w:eastAsia="Times New Roman" w:hAnsi="Times New Roman" w:cs="Times New Roman"/>
            <w:color w:val="1155CC"/>
            <w:sz w:val="28"/>
            <w:szCs w:val="28"/>
            <w:u w:val="single"/>
          </w:rPr>
          <w:t>publicado</w:t>
        </w:r>
      </w:hyperlink>
      <w:r>
        <w:rPr>
          <w:rFonts w:ascii="Times New Roman" w:eastAsia="Times New Roman" w:hAnsi="Times New Roman" w:cs="Times New Roman"/>
          <w:sz w:val="28"/>
          <w:szCs w:val="28"/>
        </w:rPr>
        <w:t xml:space="preserve"> en Walla (un sitio de noticias en hebreo) un fragmento de un telegrama enviado por Amir Weissbrod </w:t>
      </w:r>
      <w:r>
        <w:rPr>
          <w:rFonts w:ascii="Times New Roman" w:eastAsia="Times New Roman" w:hAnsi="Times New Roman" w:cs="Times New Roman"/>
          <w:sz w:val="28"/>
          <w:szCs w:val="28"/>
          <w:highlight w:val="white"/>
        </w:rPr>
        <w:t>– quien forma parte del ministerio de Relaciones Exteriores israelí –</w:t>
      </w:r>
      <w:r>
        <w:rPr>
          <w:rFonts w:ascii="Times New Roman" w:eastAsia="Times New Roman" w:hAnsi="Times New Roman" w:cs="Times New Roman"/>
          <w:sz w:val="28"/>
          <w:szCs w:val="28"/>
        </w:rPr>
        <w:t xml:space="preserve"> a todas sus embajadas. El telegrama advertía a los diplomáticos israelíes que </w:t>
      </w:r>
      <w:r>
        <w:rPr>
          <w:rFonts w:ascii="Times New Roman" w:eastAsia="Times New Roman" w:hAnsi="Times New Roman" w:cs="Times New Roman"/>
          <w:sz w:val="28"/>
          <w:szCs w:val="28"/>
        </w:rPr>
        <w:t>en el próximo 49​​</w:t>
      </w:r>
      <w:r>
        <w:rPr>
          <w:rFonts w:ascii="Times New Roman" w:eastAsia="Times New Roman" w:hAnsi="Times New Roman" w:cs="Times New Roman"/>
          <w:sz w:val="28"/>
          <w:szCs w:val="28"/>
          <w:highlight w:val="white"/>
        </w:rPr>
        <w:t>º período de sesiones regulares del Consejo de derechos Humanos de las Naciones Unidas (</w:t>
      </w:r>
      <w:r>
        <w:rPr>
          <w:rFonts w:ascii="Times New Roman" w:eastAsia="Times New Roman" w:hAnsi="Times New Roman" w:cs="Times New Roman"/>
          <w:sz w:val="28"/>
          <w:szCs w:val="28"/>
        </w:rPr>
        <w:t xml:space="preserve">CDHNU) se presentará un informe relativo al </w:t>
      </w:r>
      <w:hyperlink r:id="rId12">
        <w:r>
          <w:rPr>
            <w:rFonts w:ascii="Times New Roman" w:eastAsia="Times New Roman" w:hAnsi="Times New Roman" w:cs="Times New Roman"/>
            <w:color w:val="1155CC"/>
            <w:sz w:val="28"/>
            <w:szCs w:val="28"/>
            <w:u w:val="single"/>
          </w:rPr>
          <w:t>bombardeo</w:t>
        </w:r>
      </w:hyperlink>
      <w:r>
        <w:rPr>
          <w:rFonts w:ascii="Times New Roman" w:eastAsia="Times New Roman" w:hAnsi="Times New Roman" w:cs="Times New Roman"/>
          <w:sz w:val="28"/>
          <w:szCs w:val="28"/>
        </w:rPr>
        <w:t xml:space="preserve"> de Gaza por parte de Israel en 2021. Se espera que el período de sesiones </w:t>
      </w:r>
      <w:hyperlink r:id="rId13">
        <w:r>
          <w:rPr>
            <w:rFonts w:ascii="Times New Roman" w:eastAsia="Times New Roman" w:hAnsi="Times New Roman" w:cs="Times New Roman"/>
            <w:color w:val="1155CC"/>
            <w:sz w:val="28"/>
            <w:szCs w:val="28"/>
            <w:u w:val="single"/>
          </w:rPr>
          <w:t>comience</w:t>
        </w:r>
      </w:hyperlink>
      <w:r>
        <w:rPr>
          <w:rFonts w:ascii="Times New Roman" w:eastAsia="Times New Roman" w:hAnsi="Times New Roman" w:cs="Times New Roman"/>
          <w:sz w:val="28"/>
          <w:szCs w:val="28"/>
        </w:rPr>
        <w:t xml:space="preserve"> el 28 de febrero. Según el telegrama, este in</w:t>
      </w:r>
      <w:r>
        <w:rPr>
          <w:rFonts w:ascii="Times New Roman" w:eastAsia="Times New Roman" w:hAnsi="Times New Roman" w:cs="Times New Roman"/>
          <w:sz w:val="28"/>
          <w:szCs w:val="28"/>
        </w:rPr>
        <w:t xml:space="preserve">forme </w:t>
      </w:r>
      <w:r>
        <w:rPr>
          <w:rFonts w:ascii="Times New Roman" w:eastAsia="Times New Roman" w:hAnsi="Times New Roman" w:cs="Times New Roman"/>
          <w:sz w:val="28"/>
          <w:szCs w:val="28"/>
          <w:highlight w:val="white"/>
        </w:rPr>
        <w:t>– aparentemente –</w:t>
      </w:r>
      <w:r>
        <w:rPr>
          <w:rFonts w:ascii="Times New Roman" w:eastAsia="Times New Roman" w:hAnsi="Times New Roman" w:cs="Times New Roman"/>
          <w:sz w:val="28"/>
          <w:szCs w:val="28"/>
        </w:rPr>
        <w:t xml:space="preserve"> utilizará la </w:t>
      </w:r>
      <w:hyperlink r:id="rId14">
        <w:r>
          <w:rPr>
            <w:rFonts w:ascii="Times New Roman" w:eastAsia="Times New Roman" w:hAnsi="Times New Roman" w:cs="Times New Roman"/>
            <w:color w:val="1155CC"/>
            <w:sz w:val="28"/>
            <w:szCs w:val="28"/>
            <w:u w:val="single"/>
          </w:rPr>
          <w:t>palabra</w:t>
        </w:r>
      </w:hyperlink>
      <w:r>
        <w:rPr>
          <w:rFonts w:ascii="Times New Roman" w:eastAsia="Times New Roman" w:hAnsi="Times New Roman" w:cs="Times New Roman"/>
          <w:sz w:val="28"/>
          <w:szCs w:val="28"/>
        </w:rPr>
        <w:t xml:space="preserve"> “apartheid” para referirse a la ocupación israelí de Palestina.</w:t>
      </w:r>
    </w:p>
    <w:p w14:paraId="00000009"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Weissbrod </w:t>
      </w:r>
      <w:hyperlink r:id="rId15">
        <w:r>
          <w:rPr>
            <w:rFonts w:ascii="Times New Roman" w:eastAsia="Times New Roman" w:hAnsi="Times New Roman" w:cs="Times New Roman"/>
            <w:color w:val="1155CC"/>
            <w:sz w:val="28"/>
            <w:szCs w:val="28"/>
            <w:u w:val="single"/>
          </w:rPr>
          <w:t>transmitió</w:t>
        </w:r>
      </w:hyperlink>
      <w:r>
        <w:rPr>
          <w:rFonts w:ascii="Times New Roman" w:eastAsia="Times New Roman" w:hAnsi="Times New Roman" w:cs="Times New Roman"/>
          <w:sz w:val="28"/>
          <w:szCs w:val="28"/>
        </w:rPr>
        <w:t xml:space="preserve"> a los diplom</w:t>
      </w:r>
      <w:r>
        <w:rPr>
          <w:rFonts w:ascii="Times New Roman" w:eastAsia="Times New Roman" w:hAnsi="Times New Roman" w:cs="Times New Roman"/>
          <w:sz w:val="28"/>
          <w:szCs w:val="28"/>
        </w:rPr>
        <w:t>áticos israelíes las instrucciones de Tel Aviv sobre el informe preparado por un comité designado por el CDHNU: “el principal objetivo [de Israel] es deslegitimar al comité, sus miembros y sus productos” e “impedir o retrasar nuevas decisiones”.</w:t>
      </w:r>
    </w:p>
    <w:p w14:paraId="0000000A"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El 1 de fe</w:t>
      </w:r>
      <w:r>
        <w:rPr>
          <w:rFonts w:ascii="Times New Roman" w:eastAsia="Times New Roman" w:hAnsi="Times New Roman" w:cs="Times New Roman"/>
          <w:sz w:val="28"/>
          <w:szCs w:val="28"/>
        </w:rPr>
        <w:t xml:space="preserve">brero de 2022, después de una investigación de cuatro años, Amnistía Internacional publicó un </w:t>
      </w:r>
      <w:hyperlink r:id="rId16">
        <w:r>
          <w:rPr>
            <w:rFonts w:ascii="Times New Roman" w:eastAsia="Times New Roman" w:hAnsi="Times New Roman" w:cs="Times New Roman"/>
            <w:color w:val="1155CC"/>
            <w:sz w:val="28"/>
            <w:szCs w:val="28"/>
            <w:u w:val="single"/>
          </w:rPr>
          <w:t>informe</w:t>
        </w:r>
      </w:hyperlink>
      <w:r>
        <w:rPr>
          <w:rFonts w:ascii="Times New Roman" w:eastAsia="Times New Roman" w:hAnsi="Times New Roman" w:cs="Times New Roman"/>
          <w:sz w:val="28"/>
          <w:szCs w:val="28"/>
        </w:rPr>
        <w:t xml:space="preserve"> de 280 páginas con un titular punzante: “El apartheid de</w:t>
      </w:r>
      <w:r>
        <w:rPr>
          <w:rFonts w:ascii="Times New Roman" w:eastAsia="Times New Roman" w:hAnsi="Times New Roman" w:cs="Times New Roman"/>
          <w:sz w:val="28"/>
          <w:szCs w:val="28"/>
        </w:rPr>
        <w:t xml:space="preserve"> Israel contra los palestinos”. Amnistía “ha llegado a la conclusión de que Israel ha perpetrado el agravio internacional del apartheid, como violación de los derechos humanos y del derecho internacional público, allí donde impone este sistema. Ha evaluado</w:t>
      </w:r>
      <w:r>
        <w:rPr>
          <w:rFonts w:ascii="Times New Roman" w:eastAsia="Times New Roman" w:hAnsi="Times New Roman" w:cs="Times New Roman"/>
          <w:sz w:val="28"/>
          <w:szCs w:val="28"/>
        </w:rPr>
        <w:t xml:space="preserve"> que casi toda la administración civil y las autoridades militares de Israel, así como las instituciones gubernamentales y cuasigubernamentales, participan en la aplicación del sistema de apartheid contra los palestinos en todo Israel y el TPO [Territorio </w:t>
      </w:r>
      <w:r>
        <w:rPr>
          <w:rFonts w:ascii="Times New Roman" w:eastAsia="Times New Roman" w:hAnsi="Times New Roman" w:cs="Times New Roman"/>
          <w:sz w:val="28"/>
          <w:szCs w:val="28"/>
        </w:rPr>
        <w:t>Palestino Ocupado] y contra los refugiados palestinos y sus descendientes fuera del territorio”. Además, equiparó estos actos “al crimen contra la humanidad del apartheid, tanto en virtud de la Convención sobre el Apartheid como del Estatuto de Roma”. El m</w:t>
      </w:r>
      <w:r>
        <w:rPr>
          <w:rFonts w:ascii="Times New Roman" w:eastAsia="Times New Roman" w:hAnsi="Times New Roman" w:cs="Times New Roman"/>
          <w:sz w:val="28"/>
          <w:szCs w:val="28"/>
        </w:rPr>
        <w:t xml:space="preserve">inistro de Asuntos Exteriores de Israel, Yair Lapid, </w:t>
      </w:r>
      <w:hyperlink r:id="rId17">
        <w:r>
          <w:rPr>
            <w:rFonts w:ascii="Times New Roman" w:eastAsia="Times New Roman" w:hAnsi="Times New Roman" w:cs="Times New Roman"/>
            <w:color w:val="1155CC"/>
            <w:sz w:val="28"/>
            <w:szCs w:val="28"/>
            <w:u w:val="single"/>
          </w:rPr>
          <w:t>contraatacó</w:t>
        </w:r>
      </w:hyperlink>
      <w:r>
        <w:rPr>
          <w:rFonts w:ascii="Times New Roman" w:eastAsia="Times New Roman" w:hAnsi="Times New Roman" w:cs="Times New Roman"/>
          <w:sz w:val="28"/>
          <w:szCs w:val="28"/>
        </w:rPr>
        <w:t xml:space="preserve"> acusando a Amnistía de citar “mentiras compartidas por organizaciones terroristas”. Como si se tratara de una señal, el</w:t>
      </w:r>
      <w:r>
        <w:rPr>
          <w:rFonts w:ascii="Times New Roman" w:eastAsia="Times New Roman" w:hAnsi="Times New Roman" w:cs="Times New Roman"/>
          <w:sz w:val="28"/>
          <w:szCs w:val="28"/>
        </w:rPr>
        <w:t xml:space="preserve"> Gobierno de Israel </w:t>
      </w:r>
      <w:hyperlink r:id="rId18">
        <w:r>
          <w:rPr>
            <w:rFonts w:ascii="Times New Roman" w:eastAsia="Times New Roman" w:hAnsi="Times New Roman" w:cs="Times New Roman"/>
            <w:color w:val="1155CC"/>
            <w:sz w:val="28"/>
            <w:szCs w:val="28"/>
            <w:u w:val="single"/>
          </w:rPr>
          <w:t>acusó</w:t>
        </w:r>
      </w:hyperlink>
      <w:r>
        <w:rPr>
          <w:rFonts w:ascii="Times New Roman" w:eastAsia="Times New Roman" w:hAnsi="Times New Roman" w:cs="Times New Roman"/>
          <w:sz w:val="28"/>
          <w:szCs w:val="28"/>
        </w:rPr>
        <w:t xml:space="preserve"> a Amnistía de antisemitismo. El informe de Amnistía proporcionará material clave para la investigación del CDHNU.</w:t>
      </w:r>
    </w:p>
    <w:p w14:paraId="0000000B"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Uno de los temas inmediatos que centrará</w:t>
      </w:r>
      <w:r>
        <w:rPr>
          <w:rFonts w:ascii="Times New Roman" w:eastAsia="Times New Roman" w:hAnsi="Times New Roman" w:cs="Times New Roman"/>
          <w:sz w:val="28"/>
          <w:szCs w:val="28"/>
        </w:rPr>
        <w:t xml:space="preserve">n la </w:t>
      </w:r>
      <w:hyperlink r:id="rId19">
        <w:r>
          <w:rPr>
            <w:rFonts w:ascii="Times New Roman" w:eastAsia="Times New Roman" w:hAnsi="Times New Roman" w:cs="Times New Roman"/>
            <w:color w:val="1155CC"/>
            <w:sz w:val="28"/>
            <w:szCs w:val="28"/>
            <w:u w:val="single"/>
          </w:rPr>
          <w:t>atención</w:t>
        </w:r>
      </w:hyperlink>
      <w:r>
        <w:rPr>
          <w:rFonts w:ascii="Times New Roman" w:eastAsia="Times New Roman" w:hAnsi="Times New Roman" w:cs="Times New Roman"/>
          <w:sz w:val="28"/>
          <w:szCs w:val="28"/>
        </w:rPr>
        <w:t xml:space="preserve"> de la sesión del CDHNU es la </w:t>
      </w:r>
      <w:hyperlink r:id="rId20">
        <w:r>
          <w:rPr>
            <w:rFonts w:ascii="Times New Roman" w:eastAsia="Times New Roman" w:hAnsi="Times New Roman" w:cs="Times New Roman"/>
            <w:color w:val="1155CC"/>
            <w:sz w:val="28"/>
            <w:szCs w:val="28"/>
            <w:u w:val="single"/>
          </w:rPr>
          <w:t>Operación Guardián de los Muros</w:t>
        </w:r>
      </w:hyperlink>
      <w:r>
        <w:rPr>
          <w:rFonts w:ascii="Times New Roman" w:eastAsia="Times New Roman" w:hAnsi="Times New Roman" w:cs="Times New Roman"/>
          <w:sz w:val="28"/>
          <w:szCs w:val="28"/>
        </w:rPr>
        <w:t xml:space="preserve"> ejecutada por Israel contra los palestinos en mayo de 2021. Según un </w:t>
      </w:r>
      <w:hyperlink r:id="rId21">
        <w:r>
          <w:rPr>
            <w:rFonts w:ascii="Times New Roman" w:eastAsia="Times New Roman" w:hAnsi="Times New Roman" w:cs="Times New Roman"/>
            <w:color w:val="1155CC"/>
            <w:sz w:val="28"/>
            <w:szCs w:val="28"/>
            <w:u w:val="single"/>
          </w:rPr>
          <w:t>informe</w:t>
        </w:r>
      </w:hyperlink>
      <w:r>
        <w:rPr>
          <w:rFonts w:ascii="Times New Roman" w:eastAsia="Times New Roman" w:hAnsi="Times New Roman" w:cs="Times New Roman"/>
          <w:sz w:val="28"/>
          <w:szCs w:val="28"/>
        </w:rPr>
        <w:t xml:space="preserve"> de julio de 2021 de Human Rights Wat</w:t>
      </w:r>
      <w:r>
        <w:rPr>
          <w:rFonts w:ascii="Times New Roman" w:eastAsia="Times New Roman" w:hAnsi="Times New Roman" w:cs="Times New Roman"/>
          <w:sz w:val="28"/>
          <w:szCs w:val="28"/>
        </w:rPr>
        <w:t xml:space="preserve">ch (HRW), que analizó tres ataques israelíes que formaban parte de la operación “que asesinó a 62 palestinos”, no había “objetivos militares evidentes en las inmediaciones”. En su </w:t>
      </w:r>
      <w:hyperlink r:id="rId22">
        <w:r>
          <w:rPr>
            <w:rFonts w:ascii="Times New Roman" w:eastAsia="Times New Roman" w:hAnsi="Times New Roman" w:cs="Times New Roman"/>
            <w:color w:val="1155CC"/>
            <w:sz w:val="28"/>
            <w:szCs w:val="28"/>
            <w:u w:val="single"/>
          </w:rPr>
          <w:t>informe</w:t>
        </w:r>
      </w:hyperlink>
      <w:r>
        <w:rPr>
          <w:rFonts w:ascii="Times New Roman" w:eastAsia="Times New Roman" w:hAnsi="Times New Roman" w:cs="Times New Roman"/>
          <w:sz w:val="28"/>
          <w:szCs w:val="28"/>
        </w:rPr>
        <w:t xml:space="preserve">, HRW utilizó el término “crímenes de guerra” para describir los ataques de “las fuerzas israelíes y los grupos armados palestinos”. Cuando los disparos cesaron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w:t>
      </w:r>
      <w:hyperlink r:id="rId23">
        <w:r>
          <w:rPr>
            <w:rFonts w:ascii="Times New Roman" w:eastAsia="Times New Roman" w:hAnsi="Times New Roman" w:cs="Times New Roman"/>
            <w:color w:val="1155CC"/>
            <w:sz w:val="28"/>
            <w:szCs w:val="28"/>
            <w:u w:val="single"/>
          </w:rPr>
          <w:t>después de 11 días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el CDHNU </w:t>
      </w:r>
      <w:hyperlink r:id="rId24">
        <w:r>
          <w:rPr>
            <w:rFonts w:ascii="Times New Roman" w:eastAsia="Times New Roman" w:hAnsi="Times New Roman" w:cs="Times New Roman"/>
            <w:color w:val="1155CC"/>
            <w:sz w:val="28"/>
            <w:szCs w:val="28"/>
            <w:u w:val="single"/>
          </w:rPr>
          <w:t>aprobó</w:t>
        </w:r>
      </w:hyperlink>
      <w:r>
        <w:rPr>
          <w:rFonts w:ascii="Times New Roman" w:eastAsia="Times New Roman" w:hAnsi="Times New Roman" w:cs="Times New Roman"/>
          <w:sz w:val="28"/>
          <w:szCs w:val="28"/>
        </w:rPr>
        <w:t xml:space="preserve"> una r</w:t>
      </w:r>
      <w:r>
        <w:rPr>
          <w:rFonts w:ascii="Times New Roman" w:eastAsia="Times New Roman" w:hAnsi="Times New Roman" w:cs="Times New Roman"/>
          <w:sz w:val="28"/>
          <w:szCs w:val="28"/>
        </w:rPr>
        <w:t xml:space="preserve">esolución para establecer una “comisión de investigación internacional independiente y permanente” que investigara diversos crímenes en los TPO, incluido Jerusalén Este, y en Israel. Esto sucedió a finales de mayo de 2021. Navi Pillay (la </w:t>
      </w:r>
      <w:hyperlink r:id="rId25">
        <w:r>
          <w:rPr>
            <w:rFonts w:ascii="Times New Roman" w:eastAsia="Times New Roman" w:hAnsi="Times New Roman" w:cs="Times New Roman"/>
            <w:color w:val="1155CC"/>
            <w:sz w:val="28"/>
            <w:szCs w:val="28"/>
            <w:u w:val="single"/>
          </w:rPr>
          <w:t>anterior</w:t>
        </w:r>
      </w:hyperlink>
      <w:r>
        <w:rPr>
          <w:rFonts w:ascii="Times New Roman" w:eastAsia="Times New Roman" w:hAnsi="Times New Roman" w:cs="Times New Roman"/>
          <w:sz w:val="28"/>
          <w:szCs w:val="28"/>
        </w:rPr>
        <w:t xml:space="preserve"> alta comisionada de la ONU para los derechos humanos y ex jueza sudafricana) fue </w:t>
      </w:r>
      <w:hyperlink r:id="rId26">
        <w:r>
          <w:rPr>
            <w:rFonts w:ascii="Times New Roman" w:eastAsia="Times New Roman" w:hAnsi="Times New Roman" w:cs="Times New Roman"/>
            <w:color w:val="1155CC"/>
            <w:sz w:val="28"/>
            <w:szCs w:val="28"/>
            <w:u w:val="single"/>
          </w:rPr>
          <w:t>designada</w:t>
        </w:r>
      </w:hyperlink>
      <w:r>
        <w:rPr>
          <w:rFonts w:ascii="Times New Roman" w:eastAsia="Times New Roman" w:hAnsi="Times New Roman" w:cs="Times New Roman"/>
          <w:sz w:val="28"/>
          <w:szCs w:val="28"/>
        </w:rPr>
        <w:t xml:space="preserve"> para presidir la comisión de tres personas, que también incluye a Miloon Kothari, arquitecto indio, y a Chris Sidoti, abogado australiano especializado en derechos humanos. Se espera que</w:t>
      </w:r>
      <w:r>
        <w:rPr>
          <w:rFonts w:ascii="Times New Roman" w:eastAsia="Times New Roman" w:hAnsi="Times New Roman" w:cs="Times New Roman"/>
          <w:sz w:val="28"/>
          <w:szCs w:val="28"/>
        </w:rPr>
        <w:t xml:space="preserve"> la comisión presente su </w:t>
      </w:r>
      <w:hyperlink r:id="rId27">
        <w:r>
          <w:rPr>
            <w:rFonts w:ascii="Times New Roman" w:eastAsia="Times New Roman" w:hAnsi="Times New Roman" w:cs="Times New Roman"/>
            <w:color w:val="1155CC"/>
            <w:sz w:val="28"/>
            <w:szCs w:val="28"/>
            <w:u w:val="single"/>
          </w:rPr>
          <w:t>primer informe</w:t>
        </w:r>
      </w:hyperlink>
      <w:r>
        <w:rPr>
          <w:rFonts w:ascii="Times New Roman" w:eastAsia="Times New Roman" w:hAnsi="Times New Roman" w:cs="Times New Roman"/>
          <w:sz w:val="28"/>
          <w:szCs w:val="28"/>
        </w:rPr>
        <w:t xml:space="preserve"> al CDHNU en junio.</w:t>
      </w:r>
    </w:p>
    <w:p w14:paraId="0000000C" w14:textId="77777777" w:rsidR="008F722F" w:rsidRDefault="0058572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La comisión presidida por Pillay es la </w:t>
      </w:r>
      <w:hyperlink r:id="rId28">
        <w:r>
          <w:rPr>
            <w:rFonts w:ascii="Times New Roman" w:eastAsia="Times New Roman" w:hAnsi="Times New Roman" w:cs="Times New Roman"/>
            <w:color w:val="1155CC"/>
            <w:sz w:val="28"/>
            <w:szCs w:val="28"/>
            <w:u w:val="single"/>
          </w:rPr>
          <w:t>novena</w:t>
        </w:r>
      </w:hyperlink>
      <w:r>
        <w:rPr>
          <w:rFonts w:ascii="Times New Roman" w:eastAsia="Times New Roman" w:hAnsi="Times New Roman" w:cs="Times New Roman"/>
          <w:sz w:val="28"/>
          <w:szCs w:val="28"/>
        </w:rPr>
        <w:t xml:space="preserve"> comisión creada por el CDH para investigar las acciones israelíes contra los palestinos. Tiene un amplio </w:t>
      </w:r>
      <w:hyperlink r:id="rId29">
        <w:r>
          <w:rPr>
            <w:rFonts w:ascii="Times New Roman" w:eastAsia="Times New Roman" w:hAnsi="Times New Roman" w:cs="Times New Roman"/>
            <w:color w:val="1155CC"/>
            <w:sz w:val="28"/>
            <w:szCs w:val="28"/>
            <w:u w:val="single"/>
          </w:rPr>
          <w:t>mandato</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que incluye estudiar las violaciones del derecho internacional humanitario, según los “cuatro convenios de Ginebra de 1949”, de los que tanto Israe</w:t>
      </w:r>
      <w:r>
        <w:rPr>
          <w:rFonts w:ascii="Times New Roman" w:eastAsia="Times New Roman" w:hAnsi="Times New Roman" w:cs="Times New Roman"/>
          <w:sz w:val="28"/>
          <w:szCs w:val="28"/>
        </w:rPr>
        <w:t xml:space="preserve">l como Palestina son parte, y seguir investigando estos crímenes en el futuro. Se espera que el informe de Pillay utilice la palabra “apartheid” para definir la política israelí en los TPO. No sería la primera vez que un informe de Naciones Unidas utiliza </w:t>
      </w:r>
      <w:r>
        <w:rPr>
          <w:rFonts w:ascii="Times New Roman" w:eastAsia="Times New Roman" w:hAnsi="Times New Roman" w:cs="Times New Roman"/>
          <w:sz w:val="28"/>
          <w:szCs w:val="28"/>
        </w:rPr>
        <w:t xml:space="preserve">este término para definir las acciones israelíes contra los palestinos. En 2017, la Comisión Económica y Social de la ONU para Asia Occidental (CESPAO) </w:t>
      </w:r>
      <w:hyperlink r:id="rId30">
        <w:r>
          <w:rPr>
            <w:rFonts w:ascii="Times New Roman" w:eastAsia="Times New Roman" w:hAnsi="Times New Roman" w:cs="Times New Roman"/>
            <w:color w:val="1155CC"/>
            <w:sz w:val="28"/>
            <w:szCs w:val="28"/>
            <w:u w:val="single"/>
          </w:rPr>
          <w:t>publicó</w:t>
        </w:r>
      </w:hyperlink>
      <w:r>
        <w:rPr>
          <w:rFonts w:ascii="Times New Roman" w:eastAsia="Times New Roman" w:hAnsi="Times New Roman" w:cs="Times New Roman"/>
          <w:sz w:val="28"/>
          <w:szCs w:val="28"/>
        </w:rPr>
        <w:t xml:space="preserve"> un informe elaborado por Richard Falk, “antiguo relator especial de las Naciones Unidas sobre la situación de los derechos humanos en los territorios palestinos ocupados desde 1967”, y Virginia Tilley, “investigado</w:t>
      </w:r>
      <w:r>
        <w:rPr>
          <w:rFonts w:ascii="Times New Roman" w:eastAsia="Times New Roman" w:hAnsi="Times New Roman" w:cs="Times New Roman"/>
          <w:sz w:val="28"/>
          <w:szCs w:val="28"/>
        </w:rPr>
        <w:t xml:space="preserve">ra y profesora de ciencias políticas en la Universidad del Sur de Illinois”. El informe </w:t>
      </w:r>
      <w:hyperlink r:id="rId31">
        <w:r>
          <w:rPr>
            <w:rFonts w:ascii="Times New Roman" w:eastAsia="Times New Roman" w:hAnsi="Times New Roman" w:cs="Times New Roman"/>
            <w:color w:val="1155CC"/>
            <w:sz w:val="28"/>
            <w:szCs w:val="28"/>
            <w:u w:val="single"/>
          </w:rPr>
          <w:t>definía</w:t>
        </w:r>
      </w:hyperlink>
      <w:r>
        <w:rPr>
          <w:rFonts w:ascii="Times New Roman" w:eastAsia="Times New Roman" w:hAnsi="Times New Roman" w:cs="Times New Roman"/>
          <w:sz w:val="28"/>
          <w:szCs w:val="28"/>
        </w:rPr>
        <w:t xml:space="preserve"> la política israelí co</w:t>
      </w:r>
      <w:r>
        <w:rPr>
          <w:rFonts w:ascii="Times New Roman" w:eastAsia="Times New Roman" w:hAnsi="Times New Roman" w:cs="Times New Roman"/>
          <w:sz w:val="28"/>
          <w:szCs w:val="28"/>
        </w:rPr>
        <w:t xml:space="preserve">ntra los palestinos como “apartheid”, tal y como lo entiende el derecho internacional (en su </w:t>
      </w:r>
      <w:hyperlink r:id="rId32">
        <w:r>
          <w:rPr>
            <w:rFonts w:ascii="Times New Roman" w:eastAsia="Times New Roman" w:hAnsi="Times New Roman" w:cs="Times New Roman"/>
            <w:color w:val="1155CC"/>
            <w:sz w:val="28"/>
            <w:szCs w:val="28"/>
            <w:u w:val="single"/>
          </w:rPr>
          <w:t>informe</w:t>
        </w:r>
      </w:hyperlink>
      <w:r>
        <w:rPr>
          <w:rFonts w:ascii="Times New Roman" w:eastAsia="Times New Roman" w:hAnsi="Times New Roman" w:cs="Times New Roman"/>
          <w:sz w:val="28"/>
          <w:szCs w:val="28"/>
        </w:rPr>
        <w:t xml:space="preserve"> de 2014, Falk ya había utilizado el término</w:t>
      </w:r>
      <w:r>
        <w:rPr>
          <w:rFonts w:ascii="Times New Roman" w:eastAsia="Times New Roman" w:hAnsi="Times New Roman" w:cs="Times New Roman"/>
          <w:sz w:val="28"/>
          <w:szCs w:val="28"/>
        </w:rPr>
        <w:t xml:space="preserve"> “apartheid”). La publicación de este informe de 2017 provocó la </w:t>
      </w:r>
      <w:hyperlink r:id="rId33">
        <w:r>
          <w:rPr>
            <w:rFonts w:ascii="Times New Roman" w:eastAsia="Times New Roman" w:hAnsi="Times New Roman" w:cs="Times New Roman"/>
            <w:color w:val="1155CC"/>
            <w:sz w:val="28"/>
            <w:szCs w:val="28"/>
            <w:u w:val="single"/>
          </w:rPr>
          <w:t>renuncia</w:t>
        </w:r>
      </w:hyperlink>
      <w:r>
        <w:rPr>
          <w:rFonts w:ascii="Times New Roman" w:eastAsia="Times New Roman" w:hAnsi="Times New Roman" w:cs="Times New Roman"/>
          <w:sz w:val="28"/>
          <w:szCs w:val="28"/>
        </w:rPr>
        <w:t xml:space="preserve"> de la directora de la CESPAO, Rima Khalaf, una distinguida dip</w:t>
      </w:r>
      <w:r>
        <w:rPr>
          <w:rFonts w:ascii="Times New Roman" w:eastAsia="Times New Roman" w:hAnsi="Times New Roman" w:cs="Times New Roman"/>
          <w:sz w:val="28"/>
          <w:szCs w:val="28"/>
        </w:rPr>
        <w:t>lomática jordana, después de enfrentarse a “presiones del secretario general [de la ONU] para que retirara el informe”.</w:t>
      </w:r>
    </w:p>
    <w:p w14:paraId="0000000D" w14:textId="77777777" w:rsidR="008F722F" w:rsidRDefault="0058572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Hasbara 2.0</w:t>
      </w:r>
    </w:p>
    <w:p w14:paraId="0000000E"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 2006, el Gobierno israelí </w:t>
      </w:r>
      <w:hyperlink r:id="rId34">
        <w:r>
          <w:rPr>
            <w:rFonts w:ascii="Times New Roman" w:eastAsia="Times New Roman" w:hAnsi="Times New Roman" w:cs="Times New Roman"/>
            <w:color w:val="1155CC"/>
            <w:sz w:val="28"/>
            <w:szCs w:val="28"/>
            <w:u w:val="single"/>
          </w:rPr>
          <w:t>creó</w:t>
        </w:r>
      </w:hyperlink>
      <w:r>
        <w:rPr>
          <w:rFonts w:ascii="Times New Roman" w:eastAsia="Times New Roman" w:hAnsi="Times New Roman" w:cs="Times New Roman"/>
          <w:sz w:val="28"/>
          <w:szCs w:val="28"/>
        </w:rPr>
        <w:t xml:space="preserve"> un Ministerio de Asuntos Estratégicos para dirigir esencialmente dos cam</w:t>
      </w:r>
      <w:r>
        <w:rPr>
          <w:rFonts w:ascii="Times New Roman" w:eastAsia="Times New Roman" w:hAnsi="Times New Roman" w:cs="Times New Roman"/>
          <w:sz w:val="28"/>
          <w:szCs w:val="28"/>
        </w:rPr>
        <w:t xml:space="preserve">pañas: una contra Irán y otra contra el </w:t>
      </w:r>
      <w:hyperlink r:id="rId35">
        <w:r>
          <w:rPr>
            <w:rFonts w:ascii="Times New Roman" w:eastAsia="Times New Roman" w:hAnsi="Times New Roman" w:cs="Times New Roman"/>
            <w:color w:val="1155CC"/>
            <w:sz w:val="28"/>
            <w:szCs w:val="28"/>
            <w:u w:val="single"/>
          </w:rPr>
          <w:t>movimiento de Boicot, Desinversión y Sanciones (BDS)</w:t>
        </w:r>
      </w:hyperlink>
      <w:r>
        <w:rPr>
          <w:rFonts w:ascii="Times New Roman" w:eastAsia="Times New Roman" w:hAnsi="Times New Roman" w:cs="Times New Roman"/>
          <w:sz w:val="28"/>
          <w:szCs w:val="28"/>
        </w:rPr>
        <w:t xml:space="preserve">. Este ministerio de </w:t>
      </w:r>
      <w:r>
        <w:rPr>
          <w:rFonts w:ascii="Times New Roman" w:eastAsia="Times New Roman" w:hAnsi="Times New Roman" w:cs="Times New Roman"/>
          <w:i/>
          <w:sz w:val="28"/>
          <w:szCs w:val="28"/>
        </w:rPr>
        <w:t>hasbara</w:t>
      </w:r>
      <w:r>
        <w:rPr>
          <w:rFonts w:ascii="Times New Roman" w:eastAsia="Times New Roman" w:hAnsi="Times New Roman" w:cs="Times New Roman"/>
          <w:sz w:val="28"/>
          <w:szCs w:val="28"/>
        </w:rPr>
        <w:t xml:space="preserve"> (explicación o, más específicamente, propaganda) organizó una </w:t>
      </w:r>
      <w:hyperlink r:id="rId36">
        <w:r>
          <w:rPr>
            <w:rFonts w:ascii="Times New Roman" w:eastAsia="Times New Roman" w:hAnsi="Times New Roman" w:cs="Times New Roman"/>
            <w:color w:val="1155CC"/>
            <w:sz w:val="28"/>
            <w:szCs w:val="28"/>
            <w:u w:val="single"/>
          </w:rPr>
          <w:t>guerra de información</w:t>
        </w:r>
      </w:hyperlink>
      <w:r>
        <w:rPr>
          <w:rFonts w:ascii="Times New Roman" w:eastAsia="Times New Roman" w:hAnsi="Times New Roman" w:cs="Times New Roman"/>
          <w:sz w:val="28"/>
          <w:szCs w:val="28"/>
        </w:rPr>
        <w:t xml:space="preserve"> que buscaba deslegitimar a los activistas del BDS y estigmatizar como antisemita a cualquier persona o colectivo que </w:t>
      </w:r>
      <w:hyperlink r:id="rId37">
        <w:r>
          <w:rPr>
            <w:rFonts w:ascii="Times New Roman" w:eastAsia="Times New Roman" w:hAnsi="Times New Roman" w:cs="Times New Roman"/>
            <w:color w:val="1155CC"/>
            <w:sz w:val="28"/>
            <w:szCs w:val="28"/>
            <w:u w:val="single"/>
          </w:rPr>
          <w:t>apoyara</w:t>
        </w:r>
      </w:hyperlink>
      <w:r>
        <w:rPr>
          <w:rFonts w:ascii="Times New Roman" w:eastAsia="Times New Roman" w:hAnsi="Times New Roman" w:cs="Times New Roman"/>
          <w:sz w:val="28"/>
          <w:szCs w:val="28"/>
        </w:rPr>
        <w:t xml:space="preserve"> el movimiento. En gran parte debido a las críticas por su “mano dura”, el Ministerio de Asuntos </w:t>
      </w:r>
      <w:r>
        <w:rPr>
          <w:rFonts w:ascii="Times New Roman" w:eastAsia="Times New Roman" w:hAnsi="Times New Roman" w:cs="Times New Roman"/>
          <w:sz w:val="28"/>
          <w:szCs w:val="28"/>
        </w:rPr>
        <w:t xml:space="preserve">Estratégicos </w:t>
      </w:r>
      <w:hyperlink r:id="rId38">
        <w:r>
          <w:rPr>
            <w:rFonts w:ascii="Times New Roman" w:eastAsia="Times New Roman" w:hAnsi="Times New Roman" w:cs="Times New Roman"/>
            <w:color w:val="1155CC"/>
            <w:sz w:val="28"/>
            <w:szCs w:val="28"/>
            <w:u w:val="single"/>
          </w:rPr>
          <w:t>se cerró</w:t>
        </w:r>
      </w:hyperlink>
      <w:r>
        <w:rPr>
          <w:rFonts w:ascii="Times New Roman" w:eastAsia="Times New Roman" w:hAnsi="Times New Roman" w:cs="Times New Roman"/>
          <w:sz w:val="28"/>
          <w:szCs w:val="28"/>
        </w:rPr>
        <w:t xml:space="preserve"> en julio de 2021 y algunas de sus funciones se </w:t>
      </w:r>
      <w:hyperlink r:id="rId39">
        <w:r>
          <w:rPr>
            <w:rFonts w:ascii="Times New Roman" w:eastAsia="Times New Roman" w:hAnsi="Times New Roman" w:cs="Times New Roman"/>
            <w:color w:val="1155CC"/>
            <w:sz w:val="28"/>
            <w:szCs w:val="28"/>
            <w:u w:val="single"/>
          </w:rPr>
          <w:t>trasladaron</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 Ministerio de Asuntos Exteriores. El telegrama de Amir Weissbrod es, esencialmente, Hasbara 2.0.</w:t>
      </w:r>
    </w:p>
    <w:p w14:paraId="0000000F"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 23 de enero de 2022, el Gobierno israelí creó un nuevo </w:t>
      </w:r>
      <w:hyperlink r:id="rId40">
        <w:r>
          <w:rPr>
            <w:rFonts w:ascii="Times New Roman" w:eastAsia="Times New Roman" w:hAnsi="Times New Roman" w:cs="Times New Roman"/>
            <w:color w:val="1155CC"/>
            <w:sz w:val="28"/>
            <w:szCs w:val="28"/>
            <w:u w:val="single"/>
          </w:rPr>
          <w:t>proyecto</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Concert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dentro del Ministerio de</w:t>
      </w:r>
      <w:r>
        <w:rPr>
          <w:rFonts w:ascii="Times New Roman" w:eastAsia="Times New Roman" w:hAnsi="Times New Roman" w:cs="Times New Roman"/>
          <w:sz w:val="28"/>
          <w:szCs w:val="28"/>
        </w:rPr>
        <w:t xml:space="preserve"> Asuntos Exteriores. Este proyecto, bien financiado, llevará a cabo la misión bautizada </w:t>
      </w:r>
      <w:r>
        <w:rPr>
          <w:rFonts w:ascii="Times New Roman" w:eastAsia="Times New Roman" w:hAnsi="Times New Roman" w:cs="Times New Roman"/>
          <w:i/>
          <w:sz w:val="28"/>
          <w:szCs w:val="28"/>
        </w:rPr>
        <w:t>Solomon’s Sling</w:t>
      </w:r>
      <w:r>
        <w:rPr>
          <w:rFonts w:ascii="Times New Roman" w:eastAsia="Times New Roman" w:hAnsi="Times New Roman" w:cs="Times New Roman"/>
          <w:sz w:val="28"/>
          <w:szCs w:val="28"/>
        </w:rPr>
        <w:t xml:space="preserve">, “una Corporación de Beneficio Público (PBC) pero </w:t>
      </w:r>
      <w:hyperlink r:id="rId41">
        <w:r>
          <w:rPr>
            <w:rFonts w:ascii="Times New Roman" w:eastAsia="Times New Roman" w:hAnsi="Times New Roman" w:cs="Times New Roman"/>
            <w:color w:val="1155CC"/>
            <w:sz w:val="28"/>
            <w:szCs w:val="28"/>
            <w:u w:val="single"/>
          </w:rPr>
          <w:t>controlada</w:t>
        </w:r>
      </w:hyperlink>
      <w:r>
        <w:rPr>
          <w:rFonts w:ascii="Times New Roman" w:eastAsia="Times New Roman" w:hAnsi="Times New Roman" w:cs="Times New Roman"/>
          <w:sz w:val="28"/>
          <w:szCs w:val="28"/>
        </w:rPr>
        <w:t xml:space="preserve"> por representante</w:t>
      </w:r>
      <w:r>
        <w:rPr>
          <w:rFonts w:ascii="Times New Roman" w:eastAsia="Times New Roman" w:hAnsi="Times New Roman" w:cs="Times New Roman"/>
          <w:sz w:val="28"/>
          <w:szCs w:val="28"/>
        </w:rPr>
        <w:t xml:space="preserve">s del Gobierno” para pulir la imagen de Israel en todo el mundo, particularmente en Occidente. Concert será el medio a través del que el Gobierno israelí planea transferir millones de dólares a </w:t>
      </w:r>
      <w:r>
        <w:rPr>
          <w:rFonts w:ascii="Times New Roman" w:eastAsia="Times New Roman" w:hAnsi="Times New Roman" w:cs="Times New Roman"/>
          <w:sz w:val="28"/>
          <w:szCs w:val="28"/>
        </w:rPr>
        <w:lastRenderedPageBreak/>
        <w:t>las organizaciones no gubernamentales y a los medios de comuni</w:t>
      </w:r>
      <w:r>
        <w:rPr>
          <w:rFonts w:ascii="Times New Roman" w:eastAsia="Times New Roman" w:hAnsi="Times New Roman" w:cs="Times New Roman"/>
          <w:sz w:val="28"/>
          <w:szCs w:val="28"/>
        </w:rPr>
        <w:t xml:space="preserve">cación, para garantizar que la información sobre Israel sea positiva. La “deslegitimación” de cualquier </w:t>
      </w:r>
      <w:hyperlink r:id="rId42">
        <w:r>
          <w:rPr>
            <w:rFonts w:ascii="Times New Roman" w:eastAsia="Times New Roman" w:hAnsi="Times New Roman" w:cs="Times New Roman"/>
            <w:color w:val="1155CC"/>
            <w:sz w:val="28"/>
            <w:szCs w:val="28"/>
            <w:u w:val="single"/>
          </w:rPr>
          <w:t>crítico</w:t>
        </w:r>
      </w:hyperlink>
      <w:r>
        <w:rPr>
          <w:rFonts w:ascii="Times New Roman" w:eastAsia="Times New Roman" w:hAnsi="Times New Roman" w:cs="Times New Roman"/>
          <w:sz w:val="28"/>
          <w:szCs w:val="28"/>
        </w:rPr>
        <w:t xml:space="preserve"> de Israel forma parte de la agenda del proyecto.</w:t>
      </w:r>
    </w:p>
    <w:p w14:paraId="00000010"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 telegrama enviado </w:t>
      </w:r>
      <w:r>
        <w:rPr>
          <w:rFonts w:ascii="Times New Roman" w:eastAsia="Times New Roman" w:hAnsi="Times New Roman" w:cs="Times New Roman"/>
          <w:sz w:val="28"/>
          <w:szCs w:val="28"/>
        </w:rPr>
        <w:t xml:space="preserve">por Weissbrod </w:t>
      </w:r>
      <w:hyperlink r:id="rId43">
        <w:r>
          <w:rPr>
            <w:rFonts w:ascii="Times New Roman" w:eastAsia="Times New Roman" w:hAnsi="Times New Roman" w:cs="Times New Roman"/>
            <w:color w:val="1155CC"/>
            <w:sz w:val="28"/>
            <w:szCs w:val="28"/>
            <w:u w:val="single"/>
          </w:rPr>
          <w:t>forma parte</w:t>
        </w:r>
      </w:hyperlink>
      <w:r>
        <w:rPr>
          <w:rFonts w:ascii="Times New Roman" w:eastAsia="Times New Roman" w:hAnsi="Times New Roman" w:cs="Times New Roman"/>
          <w:sz w:val="28"/>
          <w:szCs w:val="28"/>
        </w:rPr>
        <w:t xml:space="preserve"> de Hasbara 2.0. Weissbrod es una persona experimentada, que ha servido a Israel en las Naciones Unidas e</w:t>
      </w:r>
      <w:r>
        <w:rPr>
          <w:rFonts w:ascii="Times New Roman" w:eastAsia="Times New Roman" w:hAnsi="Times New Roman" w:cs="Times New Roman"/>
          <w:sz w:val="28"/>
          <w:szCs w:val="28"/>
        </w:rPr>
        <w:t xml:space="preserve">n Nueva York y como embajador en Jordania, además de trabajar en varios ministerios en Tel Aviv. En 2011, </w:t>
      </w:r>
      <w:hyperlink r:id="rId44">
        <w:r>
          <w:rPr>
            <w:rFonts w:ascii="Times New Roman" w:eastAsia="Times New Roman" w:hAnsi="Times New Roman" w:cs="Times New Roman"/>
            <w:color w:val="1155CC"/>
            <w:sz w:val="28"/>
            <w:szCs w:val="28"/>
            <w:u w:val="single"/>
          </w:rPr>
          <w:t>declaró</w:t>
        </w:r>
      </w:hyperlink>
      <w:r>
        <w:rPr>
          <w:rFonts w:ascii="Times New Roman" w:eastAsia="Times New Roman" w:hAnsi="Times New Roman" w:cs="Times New Roman"/>
          <w:sz w:val="28"/>
          <w:szCs w:val="28"/>
        </w:rPr>
        <w:t xml:space="preserve"> a Haaretz que los diplomáticos de la mayoría de los países entienden la postura de Israel en relación con la “Autoridad Palestina” “a puertas cerradas”, pero “no están dispuestos a declarar públicamente lo que dicen con facilidad en una reunión privada co</w:t>
      </w:r>
      <w:r>
        <w:rPr>
          <w:rFonts w:ascii="Times New Roman" w:eastAsia="Times New Roman" w:hAnsi="Times New Roman" w:cs="Times New Roman"/>
          <w:sz w:val="28"/>
          <w:szCs w:val="28"/>
        </w:rPr>
        <w:t xml:space="preserve">n representantes israelíes, lo que a menudo resulta exasperante”. Lo que revela esta duplicidad es que estos representantes extranjeros, que “a puertas cerradas” están de acuerdo con Israel, reconocen que la opinión pública de sus países está en contra de </w:t>
      </w:r>
      <w:r>
        <w:rPr>
          <w:rFonts w:ascii="Times New Roman" w:eastAsia="Times New Roman" w:hAnsi="Times New Roman" w:cs="Times New Roman"/>
          <w:sz w:val="28"/>
          <w:szCs w:val="28"/>
        </w:rPr>
        <w:t xml:space="preserve">la política israelí y, al mismo tiempo, saben que no deben molestar a los israelíes ni a los diplomáticos estadounidenses, que harían la vida imposible a sus países. (Un alto diplomático indio me dijo claramente que India </w:t>
      </w:r>
      <w:hyperlink r:id="rId45">
        <w:r>
          <w:rPr>
            <w:rFonts w:ascii="Times New Roman" w:eastAsia="Times New Roman" w:hAnsi="Times New Roman" w:cs="Times New Roman"/>
            <w:color w:val="1155CC"/>
            <w:sz w:val="28"/>
            <w:szCs w:val="28"/>
            <w:u w:val="single"/>
          </w:rPr>
          <w:t>normalizó</w:t>
        </w:r>
      </w:hyperlink>
      <w:r>
        <w:rPr>
          <w:rFonts w:ascii="Times New Roman" w:eastAsia="Times New Roman" w:hAnsi="Times New Roman" w:cs="Times New Roman"/>
          <w:sz w:val="28"/>
          <w:szCs w:val="28"/>
        </w:rPr>
        <w:t xml:space="preserve"> sus relaciones con Israel en 1992 porque Estados Unidos dijo a Nueva Delhi que el “camino a Washington tenía que pasar por Tel Aviv”).</w:t>
      </w:r>
    </w:p>
    <w:p w14:paraId="00000011"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Israel reconoce que pocos de los pa</w:t>
      </w:r>
      <w:r>
        <w:rPr>
          <w:rFonts w:ascii="Times New Roman" w:eastAsia="Times New Roman" w:hAnsi="Times New Roman" w:cs="Times New Roman"/>
          <w:sz w:val="28"/>
          <w:szCs w:val="28"/>
        </w:rPr>
        <w:t>íses del CDHNU votarán en contra del informe que, previsiblemente, lo calificará de “</w:t>
      </w:r>
      <w:hyperlink r:id="rId46">
        <w:r>
          <w:rPr>
            <w:rFonts w:ascii="Times New Roman" w:eastAsia="Times New Roman" w:hAnsi="Times New Roman" w:cs="Times New Roman"/>
            <w:color w:val="1155CC"/>
            <w:sz w:val="28"/>
            <w:szCs w:val="28"/>
            <w:u w:val="single"/>
          </w:rPr>
          <w:t>Estado Apartheid</w:t>
        </w:r>
      </w:hyperlink>
      <w:r>
        <w:rPr>
          <w:rFonts w:ascii="Times New Roman" w:eastAsia="Times New Roman" w:hAnsi="Times New Roman" w:cs="Times New Roman"/>
          <w:sz w:val="28"/>
          <w:szCs w:val="28"/>
        </w:rPr>
        <w:t>”. Intentará hacer dos cosas para evitar que el informe salga a la luz: deslegitimar a los comisio</w:t>
      </w:r>
      <w:r>
        <w:rPr>
          <w:rFonts w:ascii="Times New Roman" w:eastAsia="Times New Roman" w:hAnsi="Times New Roman" w:cs="Times New Roman"/>
          <w:sz w:val="28"/>
          <w:szCs w:val="28"/>
        </w:rPr>
        <w:t>nados, especialmente a Pillay, y pedir a Estados Unidos que utilice su pertenencia al Comité para retrasar la publicación del informe.</w:t>
      </w:r>
    </w:p>
    <w:p w14:paraId="00000012" w14:textId="77777777" w:rsidR="008F722F" w:rsidRDefault="00585723">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Crímenes de Guerra</w:t>
      </w:r>
    </w:p>
    <w:p w14:paraId="00000013"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 marzo de 2021, Fatou Bensouda, la fiscal de la Corte Penal Internacional (CPI), </w:t>
      </w:r>
      <w:hyperlink r:id="rId47">
        <w:r>
          <w:rPr>
            <w:rFonts w:ascii="Times New Roman" w:eastAsia="Times New Roman" w:hAnsi="Times New Roman" w:cs="Times New Roman"/>
            <w:color w:val="1155CC"/>
            <w:sz w:val="28"/>
            <w:szCs w:val="28"/>
            <w:u w:val="single"/>
          </w:rPr>
          <w:t>confirmó</w:t>
        </w:r>
      </w:hyperlink>
      <w:r>
        <w:rPr>
          <w:rFonts w:ascii="Times New Roman" w:eastAsia="Times New Roman" w:hAnsi="Times New Roman" w:cs="Times New Roman"/>
          <w:sz w:val="28"/>
          <w:szCs w:val="28"/>
        </w:rPr>
        <w:t xml:space="preserve"> que su oficina había abierto una investigación relacionada con los “crímenes del Estatuto de Roma” cometidos por Israel contra los palestinos. Se refi</w:t>
      </w:r>
      <w:r>
        <w:rPr>
          <w:rFonts w:ascii="Times New Roman" w:eastAsia="Times New Roman" w:hAnsi="Times New Roman" w:cs="Times New Roman"/>
          <w:sz w:val="28"/>
          <w:szCs w:val="28"/>
        </w:rPr>
        <w:t>ere a cuatro crímenes: crimen de genocidio, crímenes de lesa humanidad, crímenes de guerra y crimen de agresión. Todos se traducen en horror.</w:t>
      </w:r>
    </w:p>
    <w:p w14:paraId="00000014" w14:textId="77777777" w:rsidR="008F722F" w:rsidRDefault="00585723">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Lo que Israel teme es que un informe negativo en el CDHNU pueda aportar pruebas para la investigación de la CPI. E</w:t>
      </w:r>
      <w:r>
        <w:rPr>
          <w:rFonts w:ascii="Times New Roman" w:eastAsia="Times New Roman" w:hAnsi="Times New Roman" w:cs="Times New Roman"/>
          <w:sz w:val="28"/>
          <w:szCs w:val="28"/>
        </w:rPr>
        <w:t xml:space="preserve">l 3 de enero de 2022, el ministro de Asuntos Exteriores de Israel, Yair Lapid, </w:t>
      </w:r>
      <w:hyperlink r:id="rId48">
        <w:r>
          <w:rPr>
            <w:rFonts w:ascii="Times New Roman" w:eastAsia="Times New Roman" w:hAnsi="Times New Roman" w:cs="Times New Roman"/>
            <w:color w:val="1155CC"/>
            <w:sz w:val="28"/>
            <w:szCs w:val="28"/>
            <w:u w:val="single"/>
          </w:rPr>
          <w:t>dijo</w:t>
        </w:r>
      </w:hyperlink>
      <w:r>
        <w:rPr>
          <w:rFonts w:ascii="Times New Roman" w:eastAsia="Times New Roman" w:hAnsi="Times New Roman" w:cs="Times New Roman"/>
          <w:sz w:val="28"/>
          <w:szCs w:val="28"/>
        </w:rPr>
        <w:t xml:space="preserve"> a los periodistas israelíes que su </w:t>
      </w:r>
      <w:r>
        <w:rPr>
          <w:rFonts w:ascii="Times New Roman" w:eastAsia="Times New Roman" w:hAnsi="Times New Roman" w:cs="Times New Roman"/>
          <w:sz w:val="28"/>
          <w:szCs w:val="28"/>
        </w:rPr>
        <w:lastRenderedPageBreak/>
        <w:t>Gobierno teme que</w:t>
      </w:r>
      <w:r>
        <w:rPr>
          <w:rFonts w:ascii="Times New Roman" w:eastAsia="Times New Roman" w:hAnsi="Times New Roman" w:cs="Times New Roman"/>
          <w:sz w:val="28"/>
          <w:szCs w:val="28"/>
        </w:rPr>
        <w:t xml:space="preserve"> este año un conjunto de instituciones internacionales intenten presentar a Israel como un “Estado Apartheid”. Estas instituciones incluyen el CDHNU, la CPI, la Corte Internacional de Justicia y el Comité para la Eliminación de la Discriminación Racial.</w:t>
      </w:r>
    </w:p>
    <w:p w14:paraId="00000015" w14:textId="77777777" w:rsidR="008F722F" w:rsidRDefault="00585723">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En</w:t>
      </w:r>
      <w:r>
        <w:rPr>
          <w:rFonts w:ascii="Times New Roman" w:eastAsia="Times New Roman" w:hAnsi="Times New Roman" w:cs="Times New Roman"/>
          <w:sz w:val="28"/>
          <w:szCs w:val="28"/>
        </w:rPr>
        <w:t xml:space="preserve"> la conferencia de prensa, Lapid </w:t>
      </w:r>
      <w:hyperlink r:id="rId49">
        <w:r>
          <w:rPr>
            <w:rFonts w:ascii="Times New Roman" w:eastAsia="Times New Roman" w:hAnsi="Times New Roman" w:cs="Times New Roman"/>
            <w:color w:val="1155CC"/>
            <w:sz w:val="28"/>
            <w:szCs w:val="28"/>
            <w:u w:val="single"/>
          </w:rPr>
          <w:t>calificó</w:t>
        </w:r>
      </w:hyperlink>
      <w:r>
        <w:rPr>
          <w:rFonts w:ascii="Times New Roman" w:eastAsia="Times New Roman" w:hAnsi="Times New Roman" w:cs="Times New Roman"/>
          <w:sz w:val="28"/>
          <w:szCs w:val="28"/>
        </w:rPr>
        <w:t xml:space="preserve"> la caracterización de Israel como Estado Apartheid como “una mentira despreciable”. Sin embarg</w:t>
      </w:r>
      <w:r>
        <w:rPr>
          <w:rFonts w:ascii="Times New Roman" w:eastAsia="Times New Roman" w:hAnsi="Times New Roman" w:cs="Times New Roman"/>
          <w:sz w:val="28"/>
          <w:szCs w:val="28"/>
        </w:rPr>
        <w:t xml:space="preserve">o, hace dos años, en junio de 2020, </w:t>
      </w:r>
      <w:hyperlink r:id="rId50">
        <w:r>
          <w:rPr>
            <w:rFonts w:ascii="Times New Roman" w:eastAsia="Times New Roman" w:hAnsi="Times New Roman" w:cs="Times New Roman"/>
            <w:color w:val="1155CC"/>
            <w:sz w:val="28"/>
            <w:szCs w:val="28"/>
            <w:u w:val="single"/>
          </w:rPr>
          <w:t>Yesh Din</w:t>
        </w:r>
      </w:hyperlink>
      <w:r>
        <w:rPr>
          <w:rFonts w:ascii="Times New Roman" w:eastAsia="Times New Roman" w:hAnsi="Times New Roman" w:cs="Times New Roman"/>
          <w:sz w:val="28"/>
          <w:szCs w:val="28"/>
        </w:rPr>
        <w:t xml:space="preserve">, una de las organizaciones de derechos humanos más respetadas de Israel, </w:t>
      </w:r>
      <w:hyperlink r:id="rId51">
        <w:r>
          <w:rPr>
            <w:rFonts w:ascii="Times New Roman" w:eastAsia="Times New Roman" w:hAnsi="Times New Roman" w:cs="Times New Roman"/>
            <w:color w:val="1155CC"/>
            <w:sz w:val="28"/>
            <w:szCs w:val="28"/>
            <w:u w:val="single"/>
          </w:rPr>
          <w:t>publicó</w:t>
        </w:r>
      </w:hyperlink>
      <w:r>
        <w:rPr>
          <w:rFonts w:ascii="Times New Roman" w:eastAsia="Times New Roman" w:hAnsi="Times New Roman" w:cs="Times New Roman"/>
          <w:sz w:val="28"/>
          <w:szCs w:val="28"/>
        </w:rPr>
        <w:t xml:space="preserve"> un informe con una conclusión sorprendente: “Es una declaración difícil de hacer, pero la conclusión de este dictamen es que el crimen contra la humanidad del apartheid se está cometiendo en Cisjordania. Los autores son israelíes y </w:t>
      </w:r>
      <w:r>
        <w:rPr>
          <w:rFonts w:ascii="Times New Roman" w:eastAsia="Times New Roman" w:hAnsi="Times New Roman" w:cs="Times New Roman"/>
          <w:sz w:val="28"/>
          <w:szCs w:val="28"/>
        </w:rPr>
        <w:t xml:space="preserve">las víctimas son palestinos”. Estas declaraciones son un anatema para Lapid y Weissbrod, pero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según los grupos de derechos humanos israelíes (incluido </w:t>
      </w:r>
      <w:hyperlink r:id="rId52">
        <w:r>
          <w:rPr>
            <w:rFonts w:ascii="Times New Roman" w:eastAsia="Times New Roman" w:hAnsi="Times New Roman" w:cs="Times New Roman"/>
            <w:color w:val="1155CC"/>
            <w:sz w:val="28"/>
            <w:szCs w:val="28"/>
            <w:u w:val="single"/>
          </w:rPr>
          <w:t>B’Tselem</w:t>
        </w:r>
      </w:hyperlink>
      <w:r>
        <w:rPr>
          <w:rFonts w:ascii="Times New Roman" w:eastAsia="Times New Roman" w:hAnsi="Times New Roman" w:cs="Times New Roman"/>
          <w:sz w:val="28"/>
          <w:szCs w:val="28"/>
        </w:rPr>
        <w:t xml:space="preserve">) y palestinos (incluidos </w:t>
      </w:r>
      <w:hyperlink r:id="rId53">
        <w:r>
          <w:rPr>
            <w:rFonts w:ascii="Times New Roman" w:eastAsia="Times New Roman" w:hAnsi="Times New Roman" w:cs="Times New Roman"/>
            <w:color w:val="1155CC"/>
            <w:sz w:val="28"/>
            <w:szCs w:val="28"/>
            <w:u w:val="single"/>
          </w:rPr>
          <w:t>Al-Haq</w:t>
        </w:r>
      </w:hyperlink>
      <w:r>
        <w:rPr>
          <w:rFonts w:ascii="Times New Roman" w:eastAsia="Times New Roman" w:hAnsi="Times New Roman" w:cs="Times New Roman"/>
          <w:sz w:val="28"/>
          <w:szCs w:val="28"/>
        </w:rPr>
        <w:t xml:space="preserve"> y Addameer), así como Amnistía Internacional y Human Rights Watch </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son un reflejo de los hechos presenciados sobre el terreno. Ninguna porción de Hasbara 2.0 pue</w:t>
      </w:r>
      <w:r>
        <w:rPr>
          <w:rFonts w:ascii="Times New Roman" w:eastAsia="Times New Roman" w:hAnsi="Times New Roman" w:cs="Times New Roman"/>
          <w:sz w:val="28"/>
          <w:szCs w:val="28"/>
        </w:rPr>
        <w:t>de borrar estos hechos.</w:t>
      </w:r>
    </w:p>
    <w:sectPr w:rsidR="008F72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2F"/>
    <w:rsid w:val="00585723"/>
    <w:rsid w:val="008F72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BDB76041-B299-214F-BF0C-AA5CE732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ohchr.org/EN/HRBodies/HRC/RegularSessions/Session49/Pages/49RegularSession.aspx" TargetMode="External"/><Relationship Id="rId18" Type="http://schemas.openxmlformats.org/officeDocument/2006/relationships/hyperlink" Target="https://twitter.com/IsraelMFA/status/1488170053866606595" TargetMode="External"/><Relationship Id="rId26" Type="http://schemas.openxmlformats.org/officeDocument/2006/relationships/hyperlink" Target="https://www.ohchr.org/EN/HRBodies/HRC/Pages/NewsDetail.aspx?NewsID=27331&amp;LangID=E" TargetMode="External"/><Relationship Id="rId39" Type="http://schemas.openxmlformats.org/officeDocument/2006/relationships/hyperlink" Target="https://main.knesset.gov.il/Activity/plenum/Pages/SessionItem.aspx?itemID=2161016" TargetMode="External"/><Relationship Id="rId21" Type="http://schemas.openxmlformats.org/officeDocument/2006/relationships/hyperlink" Target="https://www.hrw.org/news/2021/07/27/gaza-apparent-war-crimes-during-may-fighting" TargetMode="External"/><Relationship Id="rId34" Type="http://schemas.openxmlformats.org/officeDocument/2006/relationships/hyperlink" Target="https://www.middleeastmonitor.com/20200815-from-fighting-bds-to-fighting-delegitimisation-israels-ministry-of-strategic-affairs-code-for-battling-accountability/" TargetMode="External"/><Relationship Id="rId42" Type="http://schemas.openxmlformats.org/officeDocument/2006/relationships/hyperlink" Target="https://www.972mag.com/hasbara-funding-foreign-agents/" TargetMode="External"/><Relationship Id="rId47" Type="http://schemas.openxmlformats.org/officeDocument/2006/relationships/hyperlink" Target="https://www.icc-cpi.int/Pages/item.aspx?name=210303-prosecutor-statement-investigation-palestine" TargetMode="External"/><Relationship Id="rId50" Type="http://schemas.openxmlformats.org/officeDocument/2006/relationships/hyperlink" Target="https://www.yesh-din.org/en/" TargetMode="External"/><Relationship Id="rId55" Type="http://schemas.openxmlformats.org/officeDocument/2006/relationships/theme" Target="theme/theme1.xm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www.amnesty.org/en/wp-content/uploads/2022/02/MDE1551412022ENGLISH.pdf" TargetMode="External"/><Relationship Id="rId29" Type="http://schemas.openxmlformats.org/officeDocument/2006/relationships/hyperlink" Target="https://www.ohchr.org/Documents/HRBodies/HRCouncil/CoIOPT/TORs-UN-Independent_ICI_Occupied_Palestinian_Territories.pdf" TargetMode="External"/><Relationship Id="rId11" Type="http://schemas.openxmlformats.org/officeDocument/2006/relationships/hyperlink" Target="https://news.walla.co.il/item/3485223" TargetMode="External"/><Relationship Id="rId24" Type="http://schemas.openxmlformats.org/officeDocument/2006/relationships/hyperlink" Target="https://www.ohchr.org/EN/HRBodies/HRC/Pages/NewsDetail.aspx?NewsID=27119&amp;LangID=E" TargetMode="External"/><Relationship Id="rId32" Type="http://schemas.openxmlformats.org/officeDocument/2006/relationships/hyperlink" Target="https://www.ohchr.org/EN/HRBodies/HRC/RegularSessions/Session25/Documents/A-HRC-25-67_en.doc" TargetMode="External"/><Relationship Id="rId37" Type="http://schemas.openxmlformats.org/officeDocument/2006/relationships/hyperlink" Target="https://www.middleeastmonitor.com/20200815-from-fighting-bds-to-fighting-delegitimisation-israels-ministry-of-strategic-affairs-code-for-battling-accountability/" TargetMode="External"/><Relationship Id="rId40" Type="http://schemas.openxmlformats.org/officeDocument/2006/relationships/hyperlink" Target="https://www.the7eye.org.il/443586" TargetMode="External"/><Relationship Id="rId45" Type="http://schemas.openxmlformats.org/officeDocument/2006/relationships/hyperlink" Target="https://www.aljazeera.com/opinions/2017/1/29/25-years-of-normalised-india-israel-relations" TargetMode="External"/><Relationship Id="rId53" Type="http://schemas.openxmlformats.org/officeDocument/2006/relationships/hyperlink" Target="https://www.alhaq.org/advocacy/19415.html" TargetMode="External"/><Relationship Id="rId5" Type="http://schemas.openxmlformats.org/officeDocument/2006/relationships/hyperlink" Target="https://mayday.leftword.com/"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ohchr.org/EN/HRBodies/HRC/RegularSessions/Session49/Pages/49RegularSession.aspx" TargetMode="External"/><Relationship Id="rId31" Type="http://schemas.openxmlformats.org/officeDocument/2006/relationships/hyperlink" Target="https://www.unescwa.org/news/escwa-launches-report-israeli-practices-towards-palestinian-people-and-question-apartheid" TargetMode="External"/><Relationship Id="rId44" Type="http://schemas.openxmlformats.org/officeDocument/2006/relationships/hyperlink" Target="https://www.haaretz.com/1.5035865" TargetMode="External"/><Relationship Id="rId52" Type="http://schemas.openxmlformats.org/officeDocument/2006/relationships/hyperlink" Target="https://www.btselem.org/publications/fulltext/202101_this_is_apartheid"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news.walla.co.il/item/3485223" TargetMode="External"/><Relationship Id="rId22" Type="http://schemas.openxmlformats.org/officeDocument/2006/relationships/hyperlink" Target="https://www.hrw.org/news/2021/07/27/gaza-apparent-war-crimes-during-may-fighting" TargetMode="External"/><Relationship Id="rId27" Type="http://schemas.openxmlformats.org/officeDocument/2006/relationships/hyperlink" Target="https://www.reuters.com/world/middle-east/former-un-rights-boss-head-probe-into-israel-hamas-alleged-crimes-2021-07-22/" TargetMode="External"/><Relationship Id="rId30" Type="http://schemas.openxmlformats.org/officeDocument/2006/relationships/hyperlink" Target="https://www.unescwa.org/news/escwa-launches-report-israeli-practices-towards-palestinian-people-and-question-apartheid" TargetMode="External"/><Relationship Id="rId35" Type="http://schemas.openxmlformats.org/officeDocument/2006/relationships/hyperlink" Target="https://bdsmovement.net/" TargetMode="External"/><Relationship Id="rId43" Type="http://schemas.openxmlformats.org/officeDocument/2006/relationships/hyperlink" Target="https://www.middleeastmonitor.com/20220128-israel-throws-millions-into-new-clandestine-hasbara-initiative/" TargetMode="External"/><Relationship Id="rId48" Type="http://schemas.openxmlformats.org/officeDocument/2006/relationships/hyperlink" Target="https://www.timesofisrael.com/lapid-2022-will-see-intense-effort-to-paint-israel-as-apartheid-state/" TargetMode="External"/><Relationship Id="rId8" Type="http://schemas.openxmlformats.org/officeDocument/2006/relationships/hyperlink" Target="https://smile.amazon.com/Darker-Nations-Peoples-History-Third/dp/1595583424/?tag=alternorg08-20" TargetMode="External"/><Relationship Id="rId51" Type="http://schemas.openxmlformats.org/officeDocument/2006/relationships/hyperlink" Target="https://s3-eu-west-1.amazonaws.com/files.yesh-din.org/Apartheid+2020/Apartheid+ENG.pdf" TargetMode="External"/><Relationship Id="rId3" Type="http://schemas.openxmlformats.org/officeDocument/2006/relationships/webSettings" Target="webSettings.xml"/><Relationship Id="rId12" Type="http://schemas.openxmlformats.org/officeDocument/2006/relationships/hyperlink" Target="https://www.aljazeera.com/news/2021/12/31/palestine-gaza-young-victims-israel-bombardment-may" TargetMode="External"/><Relationship Id="rId17" Type="http://schemas.openxmlformats.org/officeDocument/2006/relationships/hyperlink" Target="https://twitter.com/i/web/status/1488170042722299906" TargetMode="External"/><Relationship Id="rId25" Type="http://schemas.openxmlformats.org/officeDocument/2006/relationships/hyperlink" Target="https://www.un.org/sg/en/content/sg/statement/2014-06-27/secretary-generals-message-event-honouring-ms-navi-pillay-un-high" TargetMode="External"/><Relationship Id="rId33" Type="http://schemas.openxmlformats.org/officeDocument/2006/relationships/hyperlink" Target="https://www.middleeasteye.net/fr/news/head-uns-escwa-resigns-over-report-apartheid-israel-1837813357" TargetMode="External"/><Relationship Id="rId38" Type="http://schemas.openxmlformats.org/officeDocument/2006/relationships/hyperlink" Target="https://www.972mag.com/hasbara-funding-foreign-agents/" TargetMode="External"/><Relationship Id="rId46" Type="http://schemas.openxmlformats.org/officeDocument/2006/relationships/hyperlink" Target="https://news.walla.co.il/item/3485223" TargetMode="External"/><Relationship Id="rId20" Type="http://schemas.openxmlformats.org/officeDocument/2006/relationships/hyperlink" Target="https://www.aljazeera.com/news/2021/12/31/palestine-gaza-young-victims-israel-bombardment-may" TargetMode="External"/><Relationship Id="rId41" Type="http://schemas.openxmlformats.org/officeDocument/2006/relationships/hyperlink" Target="https://www.972mag.com/hasbara-funding-foreign-agents/"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etricontinental.org/es/" TargetMode="External"/><Relationship Id="rId15" Type="http://schemas.openxmlformats.org/officeDocument/2006/relationships/hyperlink" Target="https://news.walla.co.il/item/3485223" TargetMode="External"/><Relationship Id="rId23" Type="http://schemas.openxmlformats.org/officeDocument/2006/relationships/hyperlink" Target="https://apnews.com/article/israel-palestinian-cease-fire-hamas-caac81bc36fe9be67ac2f7c27000c74b" TargetMode="External"/><Relationship Id="rId28" Type="http://schemas.openxmlformats.org/officeDocument/2006/relationships/hyperlink" Target="https://www.aljazeera.com/news/2021/7/22/ex-un-rights-chief-to-lead-probe-into-israeli-palestinian-abuses" TargetMode="External"/><Relationship Id="rId36" Type="http://schemas.openxmlformats.org/officeDocument/2006/relationships/hyperlink" Target="https://inthesetimes.com/features/BDS-movement-Israel-Palestine-activists-boycott-occupation.html" TargetMode="External"/><Relationship Id="rId49" Type="http://schemas.openxmlformats.org/officeDocument/2006/relationships/hyperlink" Target="https://www.timesofisrael.com/lapid-2022-will-see-intense-effort-to-paint-israel-as-apartheid-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2022-02-10T17:38:00Z</dcterms:created>
  <dcterms:modified xsi:type="dcterms:W3CDTF">2022-02-10T17:38:00Z</dcterms:modified>
</cp:coreProperties>
</file>