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5579" w:rsidRDefault="005844DE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Manchete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 papel dos EUA no golpe do Peru</w:t>
      </w:r>
    </w:p>
    <w:p w14:paraId="00000002" w14:textId="77777777" w:rsidR="00A15579" w:rsidRPr="00511CFF" w:rsidRDefault="005844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511CFF">
        <w:rPr>
          <w:rFonts w:ascii="Times New Roman" w:eastAsia="Times New Roman" w:hAnsi="Times New Roman" w:cs="Times New Roman"/>
          <w:sz w:val="28"/>
          <w:szCs w:val="28"/>
          <w:highlight w:val="white"/>
          <w:lang w:val="es-ES"/>
        </w:rPr>
        <w:t xml:space="preserve">Por </w:t>
      </w:r>
      <w:r w:rsidRPr="0051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s-ES"/>
        </w:rPr>
        <w:t xml:space="preserve">Vijay Prashad </w:t>
      </w:r>
      <w:r w:rsidRPr="00511CFF">
        <w:rPr>
          <w:rFonts w:ascii="Times New Roman" w:eastAsia="Times New Roman" w:hAnsi="Times New Roman" w:cs="Times New Roman"/>
          <w:sz w:val="28"/>
          <w:szCs w:val="28"/>
          <w:highlight w:val="white"/>
          <w:lang w:val="es-ES"/>
        </w:rPr>
        <w:t>e</w:t>
      </w:r>
      <w:r w:rsidRPr="0051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s-ES"/>
        </w:rPr>
        <w:t xml:space="preserve"> </w:t>
      </w:r>
      <w:r w:rsidRPr="00511CFF">
        <w:rPr>
          <w:rFonts w:ascii="Times New Roman" w:eastAsia="Times New Roman" w:hAnsi="Times New Roman" w:cs="Times New Roman"/>
          <w:sz w:val="28"/>
          <w:szCs w:val="28"/>
          <w:highlight w:val="white"/>
          <w:lang w:val="es-ES"/>
        </w:rPr>
        <w:t>José Carlos Llerena Robles</w:t>
      </w:r>
    </w:p>
    <w:p w14:paraId="00000003" w14:textId="77777777" w:rsidR="00A15579" w:rsidRDefault="005844DE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Biografias dos autores: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Este artigo foi produzido para a </w:t>
      </w:r>
      <w:hyperlink r:id="rId7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Globetrotter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e traduzido por Pedro Marin para a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Revista Opera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04" w14:textId="77777777" w:rsidR="00A15579" w:rsidRPr="00511CFF" w:rsidRDefault="005844DE">
      <w:pPr>
        <w:widowControl w:val="0"/>
        <w:spacing w:before="200" w:after="20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Vijay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Prashad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é um historiador, editor e jornalista indiano. É membro da redação e correspondente-chefe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Globetrotter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É editor-chefe da </w:t>
      </w:r>
      <w:hyperlink r:id="rId9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LeftWord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 xml:space="preserve"> Books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e diretor do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 xml:space="preserve">Instituto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Tricontinental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 xml:space="preserve"> de Investigação Social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Também é membro sênior não-residente do 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 xml:space="preserve">Instituto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Chongyang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 xml:space="preserve"> de Estudos Financeiros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da Universidade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Renmin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da China. É autor de mais de 20 livros, entre eles </w:t>
      </w:r>
      <w:hyperlink r:id="rId12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 xml:space="preserve">The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Darker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Nations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e </w:t>
      </w:r>
      <w:hyperlink r:id="rId13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 xml:space="preserve">The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Poorer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Nations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Pr="00511CF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Seus últimos livros são </w:t>
      </w:r>
      <w:hyperlink r:id="rId14">
        <w:r w:rsidRPr="00511CFF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Struggle Makes Us Human: Learning from Movements for Socialis</w:t>
        </w:r>
        <w:proofErr w:type="spellStart"/>
        <w:r w:rsidRPr="00511CFF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m</w:t>
        </w:r>
      </w:hyperlink>
      <w:r w:rsidRPr="00511CF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e</w:t>
      </w:r>
      <w:proofErr w:type="spellEnd"/>
      <w:r w:rsidRPr="00511CF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hyperlink r:id="rId15">
        <w:r w:rsidRPr="00511CFF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The Withdrawal: Iraq, Libya, Afghanistan, and the Fragility of U.S. Power</w:t>
        </w:r>
      </w:hyperlink>
      <w:r w:rsidRPr="00511CF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(com Noam Chomsky).</w:t>
      </w:r>
    </w:p>
    <w:p w14:paraId="00000005" w14:textId="77777777" w:rsidR="00A15579" w:rsidRDefault="005844DE">
      <w:pPr>
        <w:widowControl w:val="0"/>
        <w:spacing w:before="200" w:after="20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white"/>
        </w:rPr>
        <w:t>José Carlos Llerena Robles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é educador popular, membro da organização peruana La Junta e representante da seção peruana da Alba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Movimentos.</w:t>
      </w:r>
    </w:p>
    <w:p w14:paraId="00000006" w14:textId="77777777" w:rsidR="00A15579" w:rsidRDefault="005844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Fonte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Globetrotter</w:t>
      </w:r>
      <w:proofErr w:type="spellEnd"/>
    </w:p>
    <w:p w14:paraId="00000007" w14:textId="77777777" w:rsidR="00A15579" w:rsidRDefault="005844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Rotulos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Política, América do Sul/Peru,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Ativismo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América do Norte/México, América do Norte/Estados Unidos, Notícias, História, Agências de inteligência, Opinião,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Curto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prazo</w:t>
      </w:r>
    </w:p>
    <w:p w14:paraId="00000008" w14:textId="77777777" w:rsidR="00A15579" w:rsidRDefault="00A155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A15579" w:rsidRDefault="005844DE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[Corpo do artigo:]</w:t>
      </w:r>
    </w:p>
    <w:p w14:paraId="0000000A" w14:textId="77777777" w:rsidR="00A15579" w:rsidRDefault="005844DE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No dia 7 de dezembro de 2022, Pedro Castillo estava sentado em seu gabinete, no que seria seu último dia na p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residência do Peru. Seus advogados analisavam planilhas que indicavam um triunfo de Castillo sobre uma moção no Congresso para removê-lo do cargo. Essa seria a 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terceira vez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que Castillo enfrentava uma impugnação no Congresso, mas seus advogados e conselheiros – incluindo o ex-presidente Aníbal Torres – diziam que ele tinha uma vantagem sobre o Congresso nas 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pesquisas de opinião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(sua taxa de aprovação havia crescido para 31%, enquanto a do Congresso era de somente 10%).</w:t>
      </w:r>
    </w:p>
    <w:p w14:paraId="0000000B" w14:textId="77777777" w:rsidR="00A15579" w:rsidRDefault="005844DE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Castillo esteve submetido a uma imensa pressão no ano anterior, por parte de uma oligarquia que </w:t>
      </w:r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desprezava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 ex-profe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ssor. Em um movimento surpreendente, ele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anunciou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para a imprens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 no dia 7 de dezembro que iria “dissolver temporariamente o Congresso” e que “[estabeleceria] um governo de emergência excepcional”. Essa medida selou seu destino. Castillo e sua família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correram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para a embaixada mexicana, mas que pudessem alcançá-la foram presos por militares na Avenida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España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0C" w14:textId="77777777" w:rsidR="00A15579" w:rsidRDefault="005844DE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Por que Pedro Castillo tomou esse passo fatal de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tentar dissolver o Congresso quando estava claro para seus conselheiros – como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Luis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Alberto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Mendieta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que ele sairia vitorioso após a votação daquela tarde?</w:t>
      </w:r>
    </w:p>
    <w:p w14:paraId="0000000D" w14:textId="77777777" w:rsidR="00A15579" w:rsidRDefault="005844DE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 pressão atingiu Castillo, apesar das evidências. Desde sua eleição, em julho de 2021, sua 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oponente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na eleição presidencial, Keiko Fujimori, junto de seus aliados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tentou impedir sua ascensão à presidência. Ela trabalhou com homens que tinham ligações diretas com o governo dos EUA e suas agências de inteligência. Um dos membros da equipe de Fujimori, Fernando Rospigliosi, por exemplo, havia tentado </w:t>
      </w:r>
      <w:hyperlink r:id="rId2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envolver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 embaixada dos EUA em Lima contra Ollanta Humala, que disputou a eleição presidencial peruana de 2006. Vladimiro Montesinos, 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um ex-agente da CIA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que cumpre pena em uma prisão do Peru, </w:t>
      </w:r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enviou mensagens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para Pedro Rejas, ex-comandante do Exército peruano, para ele ir “à embaixada dos EUA conversar com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o chefe de inteligência da embaixada”, com o objetivo de tentar influenciar a eleição presidencial peruana de 2021. Pouco antes da eleição, os EUA enviaram ao Peru a 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ex-agente da CIA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Lisa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Kenna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como sua embaixadora em Lima. Ela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se reuniu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com o ministro da Defesa, Gustavo Bobbio, no dia 6 de dezembro, e publicou um 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tuíte denunciatório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contra a tentativa de Castillo de dissolver o Congresso no dia seguinte (em 8 de dezembro, por sua vez, o governo dos EUA – por meio da embaixadora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Kenna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hyperlink r:id="rId2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reconheceu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 novo governo peruano, após a queda de Castillo).</w:t>
      </w:r>
    </w:p>
    <w:p w14:paraId="0000000E" w14:textId="77777777" w:rsidR="00A15579" w:rsidRDefault="005844DE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Uma figura chave na campanha de pressão contra Castillo parece ter sido Mariano Alvarado, </w:t>
      </w:r>
      <w:hyperlink r:id="rId2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oficial de operações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do Grupo de Assistência e Assessoria Militar (MAAG), que efetivamente atua como adido de Defesa dos EUA. Nos é dito que funcionários como Alvarado, que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estão em estreito contato com os generais peruanos, lhes deram luz verde para atuarem contra Castillo. Também é sabido que a última chamada telefônica que Castillo recebeu antes de abandonar o palácio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presidencial veio da Embaixada dos Estados Unidos. É pr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ovável que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tenham-no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advertido para que fugisse à embaixada de uma potência amiga, o que o faria parecer fraco.</w:t>
      </w:r>
    </w:p>
    <w:sectPr w:rsidR="00A15579">
      <w:headerReference w:type="default" r:id="rId3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0798" w14:textId="77777777" w:rsidR="00000000" w:rsidRDefault="005844DE">
      <w:r>
        <w:separator/>
      </w:r>
    </w:p>
  </w:endnote>
  <w:endnote w:type="continuationSeparator" w:id="0">
    <w:p w14:paraId="5681BD7F" w14:textId="77777777" w:rsidR="00000000" w:rsidRDefault="0058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E0EB" w14:textId="77777777" w:rsidR="00000000" w:rsidRDefault="005844DE">
      <w:r>
        <w:separator/>
      </w:r>
    </w:p>
  </w:footnote>
  <w:footnote w:type="continuationSeparator" w:id="0">
    <w:p w14:paraId="676EF35E" w14:textId="77777777" w:rsidR="00000000" w:rsidRDefault="0058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7777777" w:rsidR="00A15579" w:rsidRDefault="00A155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79"/>
    <w:rsid w:val="00511CFF"/>
    <w:rsid w:val="005844DE"/>
    <w:rsid w:val="00A15579"/>
    <w:rsid w:val="00C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8482E-AA96-45CD-968E-71AD809D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opera.com.br/" TargetMode="External"/><Relationship Id="rId13" Type="http://schemas.openxmlformats.org/officeDocument/2006/relationships/hyperlink" Target="https://smile.amazon.com/Poorer-Nations-Possible-History-Global/dp/1781681589/?tag=alternorg08-20" TargetMode="External"/><Relationship Id="rId18" Type="http://schemas.openxmlformats.org/officeDocument/2006/relationships/hyperlink" Target="https://peoplesdispatch.org/2022/12/08/perus-oligarchy-overthrows-president-castillo/" TargetMode="External"/><Relationship Id="rId26" Type="http://schemas.openxmlformats.org/officeDocument/2006/relationships/hyperlink" Target="https://twitter.com/MindefPeru/status/16002280737395220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glish.elpais.com/usa/2021-06-11/pedro-castillo-ahead-in-peru-election-but-fraud-claim-by-rival-will-delay-official-victory.html" TargetMode="External"/><Relationship Id="rId7" Type="http://schemas.openxmlformats.org/officeDocument/2006/relationships/hyperlink" Target="https://globetrotter.media/" TargetMode="External"/><Relationship Id="rId12" Type="http://schemas.openxmlformats.org/officeDocument/2006/relationships/hyperlink" Target="https://smile.amazon.com/Darker-Nations-Peoples-History-Third/dp/1595583424/?tag=alternorg08-20" TargetMode="External"/><Relationship Id="rId17" Type="http://schemas.openxmlformats.org/officeDocument/2006/relationships/hyperlink" Target="https://iep.org.pe/wp-content/uploads/2022/11/Informe-IEP-OP-Noviembre-2022-completo.pdf" TargetMode="External"/><Relationship Id="rId25" Type="http://schemas.openxmlformats.org/officeDocument/2006/relationships/hyperlink" Target="https://peoplesdispatch.org/2021/07/09/theres-a-dirty-tricks-campaign-underway-in-peru-to-deny-the-lefts-presidential-victo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ance.yahoo.com/news/peru-congress-start-impeachment-attempt-015847188.html" TargetMode="External"/><Relationship Id="rId20" Type="http://schemas.openxmlformats.org/officeDocument/2006/relationships/hyperlink" Target="https://www.reuters.com/world/americas/mexico-president-says-perus-castillo-was-going-request-asylum-2022-12-08/" TargetMode="External"/><Relationship Id="rId29" Type="http://schemas.openxmlformats.org/officeDocument/2006/relationships/hyperlink" Target="https://www.linkedin.com/in/mariano-alvarado-22553016a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inyurl.com/y2hdjcpo" TargetMode="External"/><Relationship Id="rId24" Type="http://schemas.openxmlformats.org/officeDocument/2006/relationships/hyperlink" Target="https://peoplesdispatch.org/2021/07/09/theres-a-dirty-tricks-campaign-underway-in-peru-to-deny-the-lefts-presidential-victory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henewpress.com/books/withdrawal" TargetMode="External"/><Relationship Id="rId23" Type="http://schemas.openxmlformats.org/officeDocument/2006/relationships/hyperlink" Target="https://publicintegrity.org/national-security/cia-gave-at-least-10-million-to-perus-ex-spymaster-montesinos/" TargetMode="External"/><Relationship Id="rId28" Type="http://schemas.openxmlformats.org/officeDocument/2006/relationships/hyperlink" Target="https://twitter.com/USAmbPeru/status/1600957424332337152" TargetMode="External"/><Relationship Id="rId10" Type="http://schemas.openxmlformats.org/officeDocument/2006/relationships/hyperlink" Target="https://thetricontinental.org/es/" TargetMode="External"/><Relationship Id="rId19" Type="http://schemas.openxmlformats.org/officeDocument/2006/relationships/hyperlink" Target="https://gestion.pe/peru/politica/pedro-castillo-anuncia-que-disuelve-temporalmente-el-congreso-para-un-gobierno-de-emergencia-rmmn-noticia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yday.leftword.com/" TargetMode="External"/><Relationship Id="rId14" Type="http://schemas.openxmlformats.org/officeDocument/2006/relationships/hyperlink" Target="https://www.haymarketbooks.org/books/1869-struggle-makes-us-human" TargetMode="External"/><Relationship Id="rId22" Type="http://schemas.openxmlformats.org/officeDocument/2006/relationships/hyperlink" Target="https://peoplesdispatch.org/2021/06/15/the-coup-that-is-taking-place-in-peru/" TargetMode="External"/><Relationship Id="rId27" Type="http://schemas.openxmlformats.org/officeDocument/2006/relationships/hyperlink" Target="https://twitter.com/USAmbPeru/status/1600552518056308736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7cjDq8eynaah4nNTP29Nzno6rQ==">AMUW2mXEoVk+/o85dKghsYYpMPS5OzFiBVSja6MjJbhoNaoh2E8AmfABrwFjbcw5oLOerzicm5M2L+7LpexPfHIHwk5saxmRcQhuBYZj71bet6UxkZcPJjH5x2wsr9CKWIuEH7BGgpLTE8iAUnpt4bAcJN4cR+dnOapqJT5VcGtmks7honsHcPDuqL2E+DeM2fXx1X0mWQ0Nf2A+LPA26iSSA3gYl/sXlWCxck8MiGJiJQRm0R6LV5LbmFIvrKnx4nEZL6MXeGxwSYsaX8VCsX812beMHYGXXCWaxUUTLC5hkGqn+47sCKJt7vjW6uqqZOk1hI3wA4zPGe3cjPO1F/oCY9VkU3thNxF6Yi8mJ+gSr0zAORCAi+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 Bhasin</dc:creator>
  <cp:lastModifiedBy>Ruhi Bhasin</cp:lastModifiedBy>
  <cp:revision>2</cp:revision>
  <dcterms:created xsi:type="dcterms:W3CDTF">2023-01-19T23:10:00Z</dcterms:created>
  <dcterms:modified xsi:type="dcterms:W3CDTF">2023-01-19T23:10:00Z</dcterms:modified>
</cp:coreProperties>
</file>