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3653E" w:rsidRDefault="00480E03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Manchete: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 bloqueio dos EUA a Cuba prejudica pacientes de ambos os países</w:t>
      </w:r>
    </w:p>
    <w:p w14:paraId="00000002" w14:textId="77777777" w:rsidR="00D3653E" w:rsidRDefault="00480E03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Sumário: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 bloqueio contra Cuba limita a capacidade da ilha compartilhar seus avanços científicos e tecnológicos com o resto do mundo.</w:t>
      </w:r>
    </w:p>
    <w:p w14:paraId="00000003" w14:textId="77777777" w:rsidR="00D3653E" w:rsidRDefault="00480E03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Por Natalia Marques</w:t>
      </w:r>
    </w:p>
    <w:p w14:paraId="00000004" w14:textId="77777777" w:rsidR="00D3653E" w:rsidRDefault="00480E03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Biografia do autora: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Esse artigo foi produzido em uma colaboração entre o </w:t>
      </w:r>
      <w:hyperlink r:id="rId5"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Peoples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Dispatch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 o </w:t>
      </w:r>
      <w:hyperlink r:id="rId6"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Globetrotter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 traduzido por Pedro Marin para a </w:t>
      </w:r>
      <w:hyperlink r:id="rId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Revista Opera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Natalia Marques é redatora do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Peoples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Dispatch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organizadora e designer gráfica residente em Nova Iorque.</w:t>
      </w:r>
    </w:p>
    <w:p w14:paraId="00000005" w14:textId="77777777" w:rsidR="00D3653E" w:rsidRDefault="00480E03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Fonte: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Globetrotter</w:t>
      </w:r>
      <w:proofErr w:type="spellEnd"/>
    </w:p>
    <w:p w14:paraId="00000006" w14:textId="77777777" w:rsidR="00D3653E" w:rsidRDefault="00480E03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Rótulos: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Saúde</w:t>
      </w:r>
      <w:r>
        <w:rPr>
          <w:rFonts w:ascii="Times New Roman" w:eastAsia="Times New Roman" w:hAnsi="Times New Roman" w:cs="Times New Roman"/>
          <w:sz w:val="28"/>
          <w:szCs w:val="28"/>
        </w:rPr>
        <w:t>, Política, Tecnologia, Ciência, Caribe/Cuba, América do Norte/México, África/A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ngola, América do Sul/Colômbia, Oriente Médio/Irã, América do Sul/Brasil, América do Norte/Estados Unidos, Direitos humanos, Justiça social, Benefícios sociais, Opinião,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Curto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prazo</w:t>
      </w:r>
    </w:p>
    <w:p w14:paraId="00000007" w14:textId="77777777" w:rsidR="00D3653E" w:rsidRDefault="00D3653E">
      <w:pPr>
        <w:spacing w:before="200" w:after="20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8" w14:textId="77777777" w:rsidR="00D3653E" w:rsidRDefault="00480E03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[Corpo do artigo:]</w:t>
      </w:r>
    </w:p>
    <w:p w14:paraId="00000009" w14:textId="77777777" w:rsidR="00D3653E" w:rsidRDefault="00480E03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Os cientistas cubanos acreditam que as descobertas que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fizeram nos setores de saúde e tecnologia deveriam ser usadas para salvar e melhorar a vida das pessoas para além das fronteiras do país. É por isso que a ilha desenvolveu importantes 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parcerias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médicas e científicas com organizações e governos ao redor do globo, incluindo </w:t>
      </w:r>
      <w:hyperlink r:id="rId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México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Palestina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Angola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Colômbia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Irã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 </w:t>
      </w:r>
      <w:hyperlink r:id="rId1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Brasil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No entanto, essas colaborações são dificultadas pelo </w:t>
      </w:r>
      <w:hyperlink r:id="rId1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bloqueio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em vigor nas últimas seis décadas, imposto a Cuba pelos Estados Unidos.</w:t>
      </w:r>
    </w:p>
    <w:p w14:paraId="0000000A" w14:textId="77777777" w:rsidR="00D3653E" w:rsidRDefault="00480E03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No </w:t>
      </w:r>
      <w:hyperlink r:id="rId1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encontro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“Construindo nosso futuro”, que reuniu jovens cubanos e estadunidenses em Havana durante novembro de 2022, os cientistas do </w:t>
      </w:r>
      <w:hyperlink r:id="rId1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Centro Cubano de Imunologia Molecular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(CIM) afirmaram em uma apresentação que o bloqueio também prejudica o povo dos EUA. Com o fim das sanções contra Cuba, argumentaram os cientistas, o povo dos Estados Unidos poderia ter acesso a tratamentos que salvam vid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as e que estão sendo desenvolvidos na ilha, especialmente contra doenças como a diabetes, que ano após ano </w:t>
      </w:r>
      <w:hyperlink r:id="rId1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devasta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as comunidades trabalhadoras nos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EUA.</w:t>
      </w:r>
    </w:p>
    <w:p w14:paraId="0000000B" w14:textId="77777777" w:rsidR="00D3653E" w:rsidRDefault="00480E03">
      <w:pPr>
        <w:spacing w:before="200" w:after="2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Uma cura para a diabetes</w:t>
      </w:r>
    </w:p>
    <w:p w14:paraId="0000000C" w14:textId="77777777" w:rsidR="00D3653E" w:rsidRDefault="00480E03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Os cientistas cubanos desenvolveram uma vacina </w:t>
      </w:r>
      <w:hyperlink r:id="rId1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contra o câncer de 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pulmão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 um </w:t>
      </w:r>
      <w:hyperlink r:id="rId2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tratamento inovador contra a diabetes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Heberprot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-P, </w:t>
      </w:r>
      <w:hyperlink r:id="rId2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desenvolvido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pelo Centro de Engenharia Genética e Biotecnologia (CIGB) de Cuba) que pode reduzir em 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ais de </w:t>
      </w:r>
      <w:hyperlink r:id="rId2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quatro vezes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as amputações de pernas de pessoas com úlceras do pé diabético. O medicamento </w:t>
      </w:r>
      <w:hyperlink r:id="rId2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contém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um fator de crescimento epidérmico humano recombinante que, quando injetado nas úlceras de pé, acelera seu processo de cicatrização, reduzindo assim as amputações relacionadas a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essa condição. No entanto – e apesar do medicamento estar registrado em Cuba e em outros países </w:t>
      </w:r>
      <w:hyperlink r:id="rId2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desde 2006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–, os estadunidenses </w:t>
      </w:r>
      <w:hyperlink r:id="rId2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não podem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ter acesso ao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Heberprot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-P.</w:t>
      </w:r>
    </w:p>
    <w:p w14:paraId="0000000D" w14:textId="77777777" w:rsidR="00D3653E" w:rsidRDefault="00480E03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Segundo o Centro de Contr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ole e Prevenção de Doenças (CDC) dos Estados Unidos, a diabetes foi a </w:t>
      </w:r>
      <w:hyperlink r:id="rId2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oitava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causa de morte no país em 2020, tendo </w:t>
      </w:r>
      <w:hyperlink r:id="rId2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ceifado a vida de mais de 100 mil pacientes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naquele ano. “As úlceras nos pés se encontram entre as complicações mais comuns entre os pacientes com diabetes”, podendo evoluir pa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ra amputações de membros inferiores, </w:t>
      </w:r>
      <w:hyperlink r:id="rId2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segundo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um informe do Centro Nacional de Informação Biotecnológica. Todo ano são realizadas cerca de 73 mil “</w:t>
      </w:r>
      <w:hyperlink r:id="rId2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amputações não traumáticas de extremidades inferiores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” em pessoas diabéticas nos EUA.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Estas amputações são feitas a um ritmo desproporcional a depender da cor de pele dos e das pacientes, sendo muito mais frequentes entre pretos e pardos que sofrem de diabetes. Muitos destacam que a causa disso se encontra nas </w:t>
      </w:r>
      <w:hyperlink r:id="rId3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disparidades econômico-raciais e no racismo médico sistêmico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E" w14:textId="77777777" w:rsidR="00D3653E" w:rsidRDefault="00480E03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“Se você for nos bairros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afroamericanos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pobres, é uma zona de guerra […] Você vê que as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pessoas se movem em cadeiras de rodas”, declarou o Dr. Dean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Schillinger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professor de medicina da Universidade da Califórnia-São Francisco, à </w:t>
      </w:r>
      <w:hyperlink r:id="rId31"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>KHN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Segundo o artigo, “as amputações são consideradas uma ‘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mega-disparidade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’, e superam quase todas as outras disparidades de doenças por raça e etnia”.</w:t>
      </w:r>
    </w:p>
    <w:p w14:paraId="0000000F" w14:textId="77777777" w:rsidR="00D3653E" w:rsidRDefault="00480E03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Segundo diversos </w:t>
      </w:r>
      <w:hyperlink r:id="rId3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relatórios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a expectativa de vida de um paciente com amputação de um membro inferior após a diabetes se reduz consideravelmente. “Os pacientes com amputações relacionadas à diabetes têm um alto risco de mortalidade, com uma taxa de sobrevi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da em cinco anos de 40% a 48%, independentemente da etiologia da amputação”. O medicamento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Heberprot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-P poderia ajudar dezenas de milhares de pacientes a evitar essas amputações; no entanto, devido ao bloqueio, os pacientes estadunidenses não podem acessar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esse tratamento. A população norte-americana tem um grande interesse em desmantelar o bloqueio dos Estados Unidos contra Cuba.</w:t>
      </w:r>
    </w:p>
    <w:p w14:paraId="00000010" w14:textId="77777777" w:rsidR="00D3653E" w:rsidRDefault="00480E03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“Então após cinco anos [pós-amputação], esse é o máximo que se pode viver, e nós estamos prevenindo que isso aconteça”, disse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Ryd</w:t>
      </w:r>
      <w:r>
        <w:rPr>
          <w:rFonts w:ascii="Times New Roman" w:eastAsia="Times New Roman" w:hAnsi="Times New Roman" w:cs="Times New Roman"/>
          <w:sz w:val="28"/>
          <w:szCs w:val="28"/>
        </w:rPr>
        <w:t>ell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Alvarez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Arzola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pesquisador no CIM, durante uma apresentação à juventude cubana e estadunidense durante a conferência em Havana. “E isso também é algo que poderia unir nossos povos [em Cuba e nos EUA] para lutar… Para eliminar [o bloqueio]”.</w:t>
      </w:r>
    </w:p>
    <w:p w14:paraId="00000011" w14:textId="77777777" w:rsidR="00D3653E" w:rsidRDefault="00480E03">
      <w:pPr>
        <w:spacing w:before="200" w:after="2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 saúde cu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bana sob bloqueio</w:t>
      </w:r>
    </w:p>
    <w:p w14:paraId="00000012" w14:textId="77777777" w:rsidR="00D3653E" w:rsidRDefault="00480E03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Talvez uma das conquistas de maior orgulho de Cuba seja um </w:t>
      </w:r>
      <w:hyperlink r:id="rId3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sistema de saúde de renome mundial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que prosperou apesar da deva</w:t>
      </w:r>
      <w:r>
        <w:rPr>
          <w:rFonts w:ascii="Times New Roman" w:eastAsia="Times New Roman" w:hAnsi="Times New Roman" w:cs="Times New Roman"/>
          <w:sz w:val="28"/>
          <w:szCs w:val="28"/>
        </w:rPr>
        <w:t>stação econômica e de um bloqueio de 60 anos.</w:t>
      </w:r>
    </w:p>
    <w:p w14:paraId="00000013" w14:textId="77777777" w:rsidR="00D3653E" w:rsidRDefault="00480E03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Após a queda do seu principal parceiro comercial, a União Soviética, em 1991, a ilha viu uma queda de </w:t>
      </w:r>
      <w:hyperlink r:id="rId3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35% do seu PIB em trê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s anos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experienciando blecautes e uma </w:t>
      </w:r>
      <w:hyperlink r:id="rId3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queda radical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na ingestão calórica média. Ainda assim, apesar desses desafios, Cuba nunca deixou de lado seu compromisso de garantir acesso à saúde universal. A saúde universalizada, ou o acesso gratuito e para todos à saúde de qualidade, é uma </w:t>
      </w:r>
      <w:hyperlink r:id="rId3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demanda antiga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dos movimentos populares nos Estados Unidos, que nunca foi implementada em grande parte devido ao </w:t>
      </w:r>
      <w:hyperlink r:id="rId3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modelo baseado em lucros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da indústria de saúde e aos enormes interesses corporativos no setor.</w:t>
      </w:r>
    </w:p>
    <w:p w14:paraId="00000014" w14:textId="77777777" w:rsidR="00D3653E" w:rsidRDefault="00480E03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Enquanto outras nações estav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am estabelecendo suas </w:t>
      </w:r>
      <w:hyperlink r:id="rId3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medidas neoliberais de austeridade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3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cortando drasticamente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os serviços sociais públicos nos anos 1980 e 1990, o gasto de Cuba com saúde pública </w:t>
      </w:r>
      <w:hyperlink r:id="rId4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aumentou em 13%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entre 1990 e 1994. Cuba aumentou com sucesso sua proporção médico-paciente, para um médico para cada </w:t>
      </w:r>
      <w:hyperlink r:id="rId4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202 cubanos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em meados da década de 1990, uma estatística muito melhor do que a proporção dos Estados Unidos, de um médico para cada 300 pessoas, de acordo com um </w:t>
      </w:r>
      <w:hyperlink r:id="rId4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censo de 2004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5" w14:textId="77777777" w:rsidR="00D3653E" w:rsidRDefault="00480E03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À medida que o bloqueio inicia sua sétima década, Cuba não apenas defende a assistência médica universal, mas também continua na vanguarda </w:t>
      </w:r>
      <w:r>
        <w:rPr>
          <w:rFonts w:ascii="Times New Roman" w:eastAsia="Times New Roman" w:hAnsi="Times New Roman" w:cs="Times New Roman"/>
          <w:sz w:val="28"/>
          <w:szCs w:val="28"/>
        </w:rPr>
        <w:t>dos desenvolvimentos científicos em todo o mundo.</w:t>
      </w:r>
    </w:p>
    <w:p w14:paraId="00000016" w14:textId="77777777" w:rsidR="00D3653E" w:rsidRDefault="00480E03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Isso ficou evidente durante a crise da COVID-19. Enfrentando a impossibilidade de comprar vacinas desenvolvidas por companhias farmacêuticas dos EUA em função do bloqueio, Cuba desenvolveu </w:t>
      </w:r>
      <w:hyperlink r:id="rId4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cinco 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lastRenderedPageBreak/>
          <w:t>vacinas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A nação não só alcançou seu objetivo de criar </w:t>
      </w:r>
      <w:hyperlink r:id="rId4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uma das vacinas mais efetivas contra a COVID-19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com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 também lançou </w:t>
      </w:r>
      <w:hyperlink r:id="rId4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 primeira campanha de vacinação em massa para crianças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dos 2 aos 18 anos, em setembro de 2021.</w:t>
      </w:r>
    </w:p>
    <w:p w14:paraId="00000017" w14:textId="77777777" w:rsidR="00D3653E" w:rsidRDefault="00480E03">
      <w:pPr>
        <w:spacing w:before="200" w:after="2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ompartilhar conhecimento sem restrições</w:t>
      </w:r>
    </w:p>
    <w:p w14:paraId="00000018" w14:textId="77777777" w:rsidR="00D3653E" w:rsidRDefault="00480E03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Apesar de suas conquistas, a saúde pública cubana ainda enfrenta sérias limitações, que a coloca em risco, em função do bloqueio econômico. O CIM, por exemplo, tem lutado para encontrar empresas internacionais dispos</w:t>
      </w:r>
      <w:r>
        <w:rPr>
          <w:rFonts w:ascii="Times New Roman" w:eastAsia="Times New Roman" w:hAnsi="Times New Roman" w:cs="Times New Roman"/>
          <w:sz w:val="28"/>
          <w:szCs w:val="28"/>
        </w:rPr>
        <w:t>tas a prestar serviços vitais para ele. Claudia Plasencia, uma das pesquisadoras do Centro Cubano de Imunologia Molecular (CIM), explicou durante a conferência que o CIM tinha assinado um contrato com uma companhia de síntese genética alemã, que posteriorm</w:t>
      </w:r>
      <w:r>
        <w:rPr>
          <w:rFonts w:ascii="Times New Roman" w:eastAsia="Times New Roman" w:hAnsi="Times New Roman" w:cs="Times New Roman"/>
          <w:sz w:val="28"/>
          <w:szCs w:val="28"/>
        </w:rPr>
        <w:t>ente desistiu porque havia assinado um novo contrato com uma empresa estadunidense. “Eles não puderam continuar processando nossas amostras, não puderam continuar a fazer negócios com Cuba”, disse Plasencia.</w:t>
      </w:r>
    </w:p>
    <w:p w14:paraId="00000019" w14:textId="77777777" w:rsidR="00D3653E" w:rsidRDefault="00480E03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Arzola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explicou como é virtualmente impossível 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omprar equipamentos top de linha em função das restrições comerciais do bloqueio. “Um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citômetro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fluxo é uma máquina que custa um quarto de milhão de dólares… mesmo que meu laboratório tenha o dinheiro, eu não posso comprar a melhor máquina do mundo, que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vem dos EUA, todo mundo sabe disso”, ele disse. Mesmo que o CIM fosse comprar essa máquina de um terceiro, ele não poderia usar os serviços de reparo dos EUA. “Eu não posso comprar essas máquinas mesmo que tenha o dinheiro, porque não seria possível repar</w:t>
      </w:r>
      <w:r>
        <w:rPr>
          <w:rFonts w:ascii="Times New Roman" w:eastAsia="Times New Roman" w:hAnsi="Times New Roman" w:cs="Times New Roman"/>
          <w:sz w:val="28"/>
          <w:szCs w:val="28"/>
        </w:rPr>
        <w:t>á-las. Você não pode gastar um quarto de milhão de dólares a cada seis meses [comprando uma máquina nova] […] mesmo sabendo que essa [máquina] é o melhor para os pacientes”.</w:t>
      </w:r>
    </w:p>
    <w:p w14:paraId="0000001A" w14:textId="77777777" w:rsidR="00D3653E" w:rsidRDefault="00480E03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Eu falei com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Marianniz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Diaz, uma jovem cientista do CIM. Quando a perguntei sobre </w:t>
      </w:r>
      <w:r>
        <w:rPr>
          <w:rFonts w:ascii="Times New Roman" w:eastAsia="Times New Roman" w:hAnsi="Times New Roman" w:cs="Times New Roman"/>
          <w:sz w:val="28"/>
          <w:szCs w:val="28"/>
        </w:rPr>
        <w:t>o que nós, nos Estados Unidos, poderíamos fazer para ajudar os cientistas do CIM, a sua resposta foi direta: “A principal coisa que vocês podem fazer é eliminar o bloqueio”.</w:t>
      </w:r>
    </w:p>
    <w:p w14:paraId="0000001B" w14:textId="77777777" w:rsidR="00D3653E" w:rsidRDefault="00480E03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“Eu gostaria que tivéssemos uma interação sem restrições, que nós [em Cuba e nos E</w:t>
      </w:r>
      <w:r>
        <w:rPr>
          <w:rFonts w:ascii="Times New Roman" w:eastAsia="Times New Roman" w:hAnsi="Times New Roman" w:cs="Times New Roman"/>
          <w:sz w:val="28"/>
          <w:szCs w:val="28"/>
        </w:rPr>
        <w:t>UA] pudéssemos compartilhar nossa ciência, nossos produtos, [e] nosso conhecimento”, disse ela.</w:t>
      </w:r>
    </w:p>
    <w:sectPr w:rsidR="00D3653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53E"/>
    <w:rsid w:val="002F1F17"/>
    <w:rsid w:val="00480E03"/>
    <w:rsid w:val="00D3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CBAA01-4DCB-4C3F-BD58-91A3F5C3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ehrantimes.com/news/478398/Iran-to-expand-healthcare-coop-with-Cuba" TargetMode="External"/><Relationship Id="rId18" Type="http://schemas.openxmlformats.org/officeDocument/2006/relationships/hyperlink" Target="https://diabetes.org/about-us/statistics/about-diabetes" TargetMode="External"/><Relationship Id="rId26" Type="http://schemas.openxmlformats.org/officeDocument/2006/relationships/hyperlink" Target="https://www.cdc.gov/nchs/products/databriefs/db427.htm" TargetMode="External"/><Relationship Id="rId39" Type="http://schemas.openxmlformats.org/officeDocument/2006/relationships/hyperlink" Target="https://publichealthreviews.biomedcentral.com/articles/10.1186/s40985-017-0059-2" TargetMode="External"/><Relationship Id="rId21" Type="http://schemas.openxmlformats.org/officeDocument/2006/relationships/hyperlink" Target="https://www.radiorebelde.cu/english/news/cuban-biopharmaceutical-heberprot-p-receives-international-award-20110324/" TargetMode="External"/><Relationship Id="rId34" Type="http://schemas.openxmlformats.org/officeDocument/2006/relationships/hyperlink" Target="https://jacobin.com/2021/01/we-are-cuba-review-socialism-soviet-union" TargetMode="External"/><Relationship Id="rId42" Type="http://schemas.openxmlformats.org/officeDocument/2006/relationships/hyperlink" Target="https://www.unitedstatesnow.org/what-percent-of-the-us-population-do-doctors-comprise.htm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revistaopera.com.b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ildingourfuturetoday.wordpress.com/" TargetMode="External"/><Relationship Id="rId29" Type="http://schemas.openxmlformats.org/officeDocument/2006/relationships/hyperlink" Target="https://www.hmpgloballearningnetwork.com/site/twc/articles/current-concepts-non-traumatic-foot-amputation-indications-and-afte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globetrotter.media/" TargetMode="External"/><Relationship Id="rId11" Type="http://schemas.openxmlformats.org/officeDocument/2006/relationships/hyperlink" Target="https://www.plenglish.com/news/2022/08/21/angola-welcomes-doctors-trained-in-cuba/" TargetMode="External"/><Relationship Id="rId24" Type="http://schemas.openxmlformats.org/officeDocument/2006/relationships/hyperlink" Target="https://mediccreview.org/wp-content/uploads/2018/04/mr_287.pdf" TargetMode="External"/><Relationship Id="rId32" Type="http://schemas.openxmlformats.org/officeDocument/2006/relationships/hyperlink" Target="https://www.ncbi.nlm.nih.gov/pmc/articles/PMC5755273/" TargetMode="External"/><Relationship Id="rId37" Type="http://schemas.openxmlformats.org/officeDocument/2006/relationships/hyperlink" Target="https://www.npr.org/sections/health-shots/2017/04/10/523005353/how-u-s-health-care-became-big-business" TargetMode="External"/><Relationship Id="rId40" Type="http://schemas.openxmlformats.org/officeDocument/2006/relationships/hyperlink" Target="https://jacobin.com/2021/01/we-are-cuba-review-socialism-soviet-union" TargetMode="External"/><Relationship Id="rId45" Type="http://schemas.openxmlformats.org/officeDocument/2006/relationships/hyperlink" Target="https://www.washingtonpost.com/world/2022/06/18/cuba-coronavirus-vaccine-abdala-soberana/" TargetMode="External"/><Relationship Id="rId5" Type="http://schemas.openxmlformats.org/officeDocument/2006/relationships/hyperlink" Target="https://peoplesdispatch.org/" TargetMode="External"/><Relationship Id="rId15" Type="http://schemas.openxmlformats.org/officeDocument/2006/relationships/hyperlink" Target="https://peoplesdispatch.org/2022/11/03/the-world-condemns-the-us-blockade-against-cuba/" TargetMode="External"/><Relationship Id="rId23" Type="http://schemas.openxmlformats.org/officeDocument/2006/relationships/hyperlink" Target="https://mediccreview.org/wp-content/uploads/2018/04/mr_287.pdf" TargetMode="External"/><Relationship Id="rId28" Type="http://schemas.openxmlformats.org/officeDocument/2006/relationships/hyperlink" Target="https://www.ncbi.nlm.nih.gov/books/NBK537328/" TargetMode="External"/><Relationship Id="rId36" Type="http://schemas.openxmlformats.org/officeDocument/2006/relationships/hyperlink" Target="https://peoplesdispatch.org/2021/09/23/movements-in-the-us-call-to-expand-healthcare-access/" TargetMode="External"/><Relationship Id="rId10" Type="http://schemas.openxmlformats.org/officeDocument/2006/relationships/hyperlink" Target="https://www.telesurenglish.net/news/Palestine-Groups-Donate-16400-In-Medical-Supplies-To-Cuba-20220519-0025.html" TargetMode="External"/><Relationship Id="rId19" Type="http://schemas.openxmlformats.org/officeDocument/2006/relationships/hyperlink" Target="https://www.usatoday.com/story/news/world/2018/01/09/cuba-has-lung-cancer-vaccine-many-u-s-patients-cant-get-without-breaking-law/1019093001/" TargetMode="External"/><Relationship Id="rId31" Type="http://schemas.openxmlformats.org/officeDocument/2006/relationships/hyperlink" Target="https://khn.org/news/diabetic-amputations-a-shameful-metric-of-inadequate-care/" TargetMode="External"/><Relationship Id="rId44" Type="http://schemas.openxmlformats.org/officeDocument/2006/relationships/hyperlink" Target="https://peoplesdispatch.org/2021/07/09/cubas-soberana-02-vaccine-shows-91-2-efficacy-against-covid-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a.com.tr/en/americas/mexico-to-strengthen-its-medical-system-with-help-of-cuba/2583167" TargetMode="External"/><Relationship Id="rId14" Type="http://schemas.openxmlformats.org/officeDocument/2006/relationships/hyperlink" Target="https://www.telesurenglish.net/news/Lulas-Government-To-Resume-the-More-Doctors-Program-in-Brazil-20230104-0018.html" TargetMode="External"/><Relationship Id="rId22" Type="http://schemas.openxmlformats.org/officeDocument/2006/relationships/hyperlink" Target="https://www.cubaheal.com/2019/07/23/biotechnology-medicament/" TargetMode="External"/><Relationship Id="rId27" Type="http://schemas.openxmlformats.org/officeDocument/2006/relationships/hyperlink" Target="https://www.cdc.gov/nchs/fastats/leading-causes-of-death.htm" TargetMode="External"/><Relationship Id="rId30" Type="http://schemas.openxmlformats.org/officeDocument/2006/relationships/hyperlink" Target="https://www.thelancet.com/journals/lancet/article/PIIS0140-6736(21)00724-8/fulltext" TargetMode="External"/><Relationship Id="rId35" Type="http://schemas.openxmlformats.org/officeDocument/2006/relationships/hyperlink" Target="https://web.archive.org/web/20130312234248/http://www.fas.usda.gov/itp/cuba/CubaSituation0308.pdf" TargetMode="External"/><Relationship Id="rId43" Type="http://schemas.openxmlformats.org/officeDocument/2006/relationships/hyperlink" Target="https://www.npr.org/sections/goatsandsoda/2022/02/01/1056952488/a-small-island-nation-has-cooked-up-not-1-not-2-but-5-covid-vaccines-its-cuba" TargetMode="External"/><Relationship Id="rId8" Type="http://schemas.openxmlformats.org/officeDocument/2006/relationships/hyperlink" Target="https://peoplesdispatch.org/2020/09/23/medical-workers-of-conviction-speaking-to-cuban-doctors-who-heal-the-world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plenglish.com/news/2021/07/26/colombian-youths-thank-cuba-for-medical-studies/" TargetMode="External"/><Relationship Id="rId17" Type="http://schemas.openxmlformats.org/officeDocument/2006/relationships/hyperlink" Target="https://www.cim.cu/" TargetMode="External"/><Relationship Id="rId25" Type="http://schemas.openxmlformats.org/officeDocument/2006/relationships/hyperlink" Target="https://www.thelancet.com/journals/lancet/article/PIIS0140-6736(19)31362-5/fulltext" TargetMode="External"/><Relationship Id="rId33" Type="http://schemas.openxmlformats.org/officeDocument/2006/relationships/hyperlink" Target="https://journals.sagepub.com/doi/full/10.1177/0169796X19826731" TargetMode="External"/><Relationship Id="rId38" Type="http://schemas.openxmlformats.org/officeDocument/2006/relationships/hyperlink" Target="https://peoplesdispatch.org/2022/10/28/imf-and-world-bank-no-to-austerity-yes-to-stronger-health-systems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twitter.com/BTnewsroom/status/1603828306121457678?s=20&amp;t=QdAJ4gC1SEDMkaKRxBLKYA" TargetMode="External"/><Relationship Id="rId41" Type="http://schemas.openxmlformats.org/officeDocument/2006/relationships/hyperlink" Target="https://jacobin.com/2021/01/we-are-cuba-review-socialism-soviet-un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3wzMw0Ql12CPXhr3Q6LBN3ps1Q==">AMUW2mWkDcPNouEUYoCdcrxAgosM00NYg3dTBru9ekDQMWsIIIttcvHGhp9atwdE+j5SL7rhwMMckazWZjQStLjL8Q3tORpBrkJvRRZ2k7OyuK9XGBwqmfw49j9wo3frICE4jgEMTbL5bia2MdfIO61bACpFxLr2XtxAJAFpME3MBaPwwbfFOfoCQ71GfazzQcz5jW0xPz20ooxHUPDNMlLUvB2aMKvFB3bVAH+UYXY67k70UJbGfachDO6YFOT/vB1qmmn05sPtQ8IMdCjPcQeEjT6vExzDh/15apC3gXFCu/BrVZq9hh+iV4SrH46FmxQIebXvDkQF5Mio2D4coeWKLc+m0GZJQN0habUhWr48KLoMje4s0e4fZbHZftdP7bQGGK/g2mvB908b7K7gdMx6rCZOJrQQnFhl6P+IwqoNBP1+r4dTp8kx6Pdst/If+ctL/Du97Zp6DLMuvstQySUrhbFoLuyOMoMlOAJzufyIw5Lwrrg2mgylG+DauEICmZgI9gZmqPmTAf4irA9Sg+zx2Sbp1etBOdAzPshYPXHb6WWUx4nrHrLIdw7hFICpEGpnnqDsFz1CE3PDR8Yx1TTMxdCHhmJDT1qYC3M3zHeDy46sUbiYSL3y2GIksMYKSooBalXRycvQ0LnDnpwkclymYa5Oss9JqNBzDke8O4dzbUUxy5Ge5517gkcoEbzseT1WljO9agtCqrhpUZJPOm7ARNvmxV1ccsccGcu9SXCwAcWZppKLio/flBPz+nljoZ3KRy7Y9+8lpzidU71ISv4nmrhNdIHj06ERZmuFw2U8/XOtGvS37m7SJESs9AAfBd9ctb/NSTgAzb6WTLQ7OfApP2MxQ5EsbCvq8hCtFkYmJBfzO6b6E2NczokA3tNlwZwLn6fQGTM4r8If1H81J35qKUD69M/9Pjy1M2Xqz1tA7iEY/fnyq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1886</Words>
  <Characters>10755</Characters>
  <Application>Microsoft Office Word</Application>
  <DocSecurity>0</DocSecurity>
  <Lines>89</Lines>
  <Paragraphs>25</Paragraphs>
  <ScaleCrop>false</ScaleCrop>
  <Company/>
  <LinksUpToDate>false</LinksUpToDate>
  <CharactersWithSpaces>12616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Ruhi Bhasin</dc:creator>
  <cp:lastModifiedBy>Ruhi Bhasin</cp:lastModifiedBy>
  <cp:revision>2</cp:revision>
  <dcterms:created xsi:type="dcterms:W3CDTF">2023-01-30T20:52:00Z</dcterms:created>
  <dcterms:modified xsi:type="dcterms:W3CDTF">2023-01-30T20:52:00Z</dcterms:modified>
</cp:coreProperties>
</file>