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Titular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Jeremy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Corbyn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‘no basta con resistir. También hay que construir’</w:t>
      </w:r>
    </w:p>
    <w:p w14:paraId="00000002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Jeremy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Corbyn</w:t>
      </w:r>
      <w:proofErr w:type="spellEnd"/>
    </w:p>
    <w:p w14:paraId="00000003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Biografía del autor: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Este artículo fue producido para </w:t>
      </w:r>
      <w:hyperlink r:id="rId4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Jeremy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Corbyn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 miembro del Parlamento de Reino Unido, ex líder del Partido Laborista del Reino Unido y fundador del </w:t>
      </w:r>
      <w:hyperlink r:id="rId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Proyecto de Paz y Justicia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04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Fuente: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</w:p>
    <w:p w14:paraId="00000005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Etiquetas: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Activismo, Guerra, Cambio cli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mático, Medio ambiente, Economía, Comercio, Derechos humanos, Atención sanitaria, Trabajo, Justicia social, Alimentos, Política, Medios de comunicación, Migración, Comunidad, Europa/Ucrania, Europa/Rusia, Medio Oriente/Egipto, Asia/Laos, Medio Oriente/Sudá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n, Asia/India, Sudamérica/Chile, Asia, Europa, Sudamérica, Naciones Unidas, Opinión, Coyuntural</w:t>
      </w:r>
    </w:p>
    <w:p w14:paraId="00000006" w14:textId="77777777" w:rsidR="002C4750" w:rsidRDefault="002C4750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7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[Cuerpo del artículo:]</w:t>
      </w:r>
    </w:p>
    <w:p w14:paraId="00000008" w14:textId="77777777" w:rsidR="002C4750" w:rsidRDefault="000E6127">
      <w:pPr>
        <w:widowControl w:val="0"/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En abril, las y los científicos del clima de la ONU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advirtieron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que es “ahora o nunca” cuando se debe limitar el calentamiento global a 1,5 grados centígrados por encima de los niveles preindustriales. Casi se les puede oír gritar en sus teclados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desesperados porque los Gobiernos hagan algo de verdad, cuando esbozan la necesidad de reducir las emisiones de CO2 de forma “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rápida, profunda e inmediata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”.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Sus palabras no son sólo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una advertencia sobre el futuro, sino que describen la realidad actual de miles de millones de personas.</w:t>
      </w:r>
    </w:p>
    <w:p w14:paraId="00000009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 sur de Asia se encuentra ahora en su tercer mes de calor extremo, con temperaturas que superan los 40 grados centígrados día tras día. Y no es sólo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el sur de Asia el que está sofocado. En marzo, tanto el Ártico como la Antártica superaron sus temperaturas medias habituales en 30 y 40 grados centígrados, respectivamente. El hielo se está derritiendo y el nivel del mar está subiendo. Treinta millones d</w:t>
      </w:r>
      <w:r>
        <w:rPr>
          <w:rFonts w:ascii="Times New Roman" w:eastAsia="Times New Roman" w:hAnsi="Times New Roman" w:cs="Times New Roman"/>
          <w:sz w:val="28"/>
          <w:szCs w:val="28"/>
        </w:rPr>
        <w:t>e personas fueron desplazadas por choques climáticos en 2020. Y estos choques, al arruinar las cosechas, acumulan más conflictos por venir.</w:t>
      </w:r>
    </w:p>
    <w:p w14:paraId="0000000A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Las cadenas de suministro que conectan explotaciones agrícolas, minas, fábricas,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rutas marítimas, puertos, almacenes</w:t>
      </w:r>
      <w:r>
        <w:rPr>
          <w:rFonts w:ascii="Times New Roman" w:eastAsia="Times New Roman" w:hAnsi="Times New Roman" w:cs="Times New Roman"/>
          <w:sz w:val="28"/>
          <w:szCs w:val="28"/>
        </w:rPr>
        <w:t>, redes de entrega y consumidores de todo el mundo; ya se han visto alteradas de forma masiva, incluso antes de que se sientan todos los efectos del colapso climático. En la economía capitalista mundial, fuertemente integrada, la alteración supone un desas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tre. Ya hay más de 800 millones de personas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de cada 10 personas de la población mundial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que se van a dormir con hambre.</w:t>
      </w:r>
    </w:p>
    <w:p w14:paraId="0000000B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 precio del trigo ya se ha duplicado este año. Y podría aumentar aún más a medida que los efectos de la invasión criminal de Rus</w:t>
      </w:r>
      <w:r>
        <w:rPr>
          <w:rFonts w:ascii="Times New Roman" w:eastAsia="Times New Roman" w:hAnsi="Times New Roman" w:cs="Times New Roman"/>
          <w:sz w:val="28"/>
          <w:szCs w:val="28"/>
        </w:rPr>
        <w:t>ia en Ucrania y el consiguiente aislamiento económico parcial de Rusia se sientan en todo el mundo.</w:t>
      </w:r>
    </w:p>
    <w:p w14:paraId="0000000C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Las guerras provocan hambre, angustia, miseria y muerte durante años después del cese de los combates. Debe haber un alto el fuego inmediato en Ucrania, la </w:t>
      </w:r>
      <w:r>
        <w:rPr>
          <w:rFonts w:ascii="Times New Roman" w:eastAsia="Times New Roman" w:hAnsi="Times New Roman" w:cs="Times New Roman"/>
          <w:sz w:val="28"/>
          <w:szCs w:val="28"/>
        </w:rPr>
        <w:t>retirada de las fuerzas rusas y un acuerdo negociado entre los dos países.</w:t>
      </w:r>
    </w:p>
    <w:p w14:paraId="0000000D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Si esto no sucede</w:t>
      </w:r>
      <w:r>
        <w:rPr>
          <w:rFonts w:ascii="Times New Roman" w:eastAsia="Times New Roman" w:hAnsi="Times New Roman" w:cs="Times New Roman"/>
          <w:sz w:val="28"/>
          <w:szCs w:val="28"/>
        </w:rPr>
        <w:t>, no sólo el pueblo ucraniano seguirá enfrentándose al horror de los proyectiles, los tanques y las sirenas de ataque aéreo; no sólo los refugiados ucranianos sufri</w:t>
      </w:r>
      <w:r>
        <w:rPr>
          <w:rFonts w:ascii="Times New Roman" w:eastAsia="Times New Roman" w:hAnsi="Times New Roman" w:cs="Times New Roman"/>
          <w:sz w:val="28"/>
          <w:szCs w:val="28"/>
        </w:rPr>
        <w:t>rán un futuro incierto y la dislocación de sus familias y comunidades; no sólo los jóvenes reclutas rusos serán enviados a ser maltratados en el ejército y a morir en una tierra extranjera por una guerra que no entienden; no sólo el pueblo ruso sufrirá las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sanciones; no sólo los pueblos de Egipto, Somalia, Laos, Sudán y muchos otros que dependen del trigo de las naciones beligerantes seguirán enfrentándose al aumento del hambre.</w:t>
      </w:r>
    </w:p>
    <w:p w14:paraId="0000000E" w14:textId="77777777" w:rsidR="002C4750" w:rsidRDefault="000E6127">
      <w:pPr>
        <w:widowControl w:val="0"/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Si la guerra en Ucrania continúa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todo el mundo se enfrentará a la amenaza del </w:t>
      </w:r>
      <w:r>
        <w:rPr>
          <w:rFonts w:ascii="Times New Roman" w:eastAsia="Times New Roman" w:hAnsi="Times New Roman" w:cs="Times New Roman"/>
          <w:sz w:val="28"/>
          <w:szCs w:val="28"/>
        </w:rPr>
        <w:t>Armagedón nuclear. La amenaza de un enfrentamiento directo entre las fuerzas rusas y de la OTAN es un peligro claro y presente para todas y todos nosotros. Por eso es tan importante que apoyemos el Tratado sobre la Prohibición de las Armas Nucleares, que a</w:t>
      </w:r>
      <w:r>
        <w:rPr>
          <w:rFonts w:ascii="Times New Roman" w:eastAsia="Times New Roman" w:hAnsi="Times New Roman" w:cs="Times New Roman"/>
          <w:sz w:val="28"/>
          <w:szCs w:val="28"/>
        </w:rPr>
        <w:t>hora forma parte del derecho internacional gracias a la inspiradora campaña de los países del Sur Global.</w:t>
      </w:r>
    </w:p>
    <w:p w14:paraId="0000000F" w14:textId="77777777" w:rsidR="002C4750" w:rsidRDefault="000E6127">
      <w:pPr>
        <w:widowControl w:val="0"/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será fácil. Las empresas armamentísticas obtienen grandes beneficios de la guerra. Financian a los políticos y a los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tanks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Tienen numerosos </w:t>
      </w:r>
      <w:r>
        <w:rPr>
          <w:rFonts w:ascii="Times New Roman" w:eastAsia="Times New Roman" w:hAnsi="Times New Roman" w:cs="Times New Roman"/>
          <w:sz w:val="28"/>
          <w:szCs w:val="28"/>
        </w:rPr>
        <w:t>portavoces en los medios de comunicación. Quienes luchan por la paz y la justicia son despreciados porque detrás de los conflictos están los intereses de la maquinaria bélica. Amenazan las riquezas ilícitas y el poder de unos cuantos.</w:t>
      </w:r>
    </w:p>
    <w:p w14:paraId="00000010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Lo vemos con dolorosa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claridad en la pandemia, ya que las grandes farmacéuticas se niegan a compartir la tecnología de las vacunas, desarrollada principalmente con fondos públicos. ¿Quién se beneficia? Los ejecutivos y accionistas de las farmacéuticas. ¿Quién pierde? Todos los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demás. Mueren más madres y padres. Más medios de subsistencia se arruinan. Y la amenaza de la mutación viral se cierne sobre todos, vacunados y no vacunados.</w:t>
      </w:r>
    </w:p>
    <w:p w14:paraId="00000011" w14:textId="77777777" w:rsidR="002C4750" w:rsidRDefault="000E6127">
      <w:pPr>
        <w:widowControl w:val="0"/>
        <w:shd w:val="clear" w:color="auto" w:fill="FFFFFF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El Estado se utiliza para aumentar la riqueza de los más ricos. Los bancos centrales inyectaron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billones de dólares en 2020 en respuesta a la pandemia. ¿El resultado? La riqueza de los multimillonarios aumentó un 50% en un año, cuando al mismo tiempo la economía mundial se contrajo. Los multimillonarios y las corporaciones dicen odiar la acción del </w:t>
      </w:r>
      <w:r>
        <w:rPr>
          <w:rFonts w:ascii="Times New Roman" w:eastAsia="Times New Roman" w:hAnsi="Times New Roman" w:cs="Times New Roman"/>
          <w:sz w:val="28"/>
          <w:szCs w:val="28"/>
        </w:rPr>
        <w:t>Gobierno. En realidad, les encanta. Lo único que odian es que los Gobiernos actúen a favor de sus propios intereses. Por eso, luchan por mantenerlos en el bolsillo y tratan de derrocar a los que están de su lado.</w:t>
      </w:r>
    </w:p>
    <w:p w14:paraId="00000012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Cuando damos un paso atrás y analizamos tod</w:t>
      </w:r>
      <w:r>
        <w:rPr>
          <w:rFonts w:ascii="Times New Roman" w:eastAsia="Times New Roman" w:hAnsi="Times New Roman" w:cs="Times New Roman"/>
          <w:sz w:val="28"/>
          <w:szCs w:val="28"/>
        </w:rPr>
        <w:t>a esta dinámica, nos damos cuenta de una verdad. Solíamos pensar que había una serie de crisis distintas: la crisis climática, la crisis de los refugiados, la crisis de la escasez de vivienda, la crisis de la deuda, la crisis de la desigualdad, la crisis d</w:t>
      </w:r>
      <w:r>
        <w:rPr>
          <w:rFonts w:ascii="Times New Roman" w:eastAsia="Times New Roman" w:hAnsi="Times New Roman" w:cs="Times New Roman"/>
          <w:sz w:val="28"/>
          <w:szCs w:val="28"/>
        </w:rPr>
        <w:t>e los ricos que se hacen más ricos y los pobres que se hacen más pobres. Intentamos aislar cada una y resolverla.</w:t>
      </w:r>
    </w:p>
    <w:p w14:paraId="00000013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Ahora podemos ver que no nos enfrentamos a múltiples crisis separadas. El propio sistema 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 crisis. El sistema global no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está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en una crisis que pueda resolverse. El sistema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la crisis y debe ser superado, sustituido y transformado.</w:t>
      </w:r>
    </w:p>
    <w:p w14:paraId="00000014" w14:textId="77777777" w:rsidR="002C4750" w:rsidRDefault="000E6127">
      <w:pPr>
        <w:widowControl w:val="0"/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fin del mundo ya está aquí, sólo que está distribuido de forma desigual. La imagen del apocalipsis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bombas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y asaltos, derrames de petróleo e incendios forestales, enfermedades y contagios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 una realidad para la gente de todo el planeta.</w:t>
      </w:r>
    </w:p>
    <w:p w14:paraId="00000015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periferia es el futuro, no el pasado. Nos han dicho que los países desarrollados dan al mundo en desarrollo una imagen </w:t>
      </w:r>
      <w:r>
        <w:rPr>
          <w:rFonts w:ascii="Times New Roman" w:eastAsia="Times New Roman" w:hAnsi="Times New Roman" w:cs="Times New Roman"/>
          <w:sz w:val="28"/>
          <w:szCs w:val="28"/>
        </w:rPr>
        <w:t>de su futuro. Pero la periferia está a la vanguardia de la historia, donde las crisis del capitalismo golpean con más fuerza, las consecuencias del colapso climático llegan más rápido y el llamado a resistirse a ellas resuena con más fuerza.</w:t>
      </w:r>
    </w:p>
    <w:p w14:paraId="00000016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Esa resistenci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es poderosa e inspiradora. Recientemente, el mundo fue testigo de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la mayor huelga de la historia, cuando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los campesinos y campesinas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indias y sus aliados obreros y obreras, se resistieron a los proyectos de ley neoliberales que el Gobierno del primer min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istro Narendra Modi quería imponer en su parlamento.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Las campesinas y campesinos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se defendieron a sí mismos, a sus medios de vida y a las necesidades de los pobres. Y ganaron.</w:t>
      </w:r>
    </w:p>
    <w:p w14:paraId="00000017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tomemos como ejemplo a Amazon, la sexta empresa más grande del mundo, que ha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btenido beneficios récord durante la pandemia.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Los trabajadores y trabajadoras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las comunidades y activistas de todos los continentes se han opuesto ferozmente a su codicia y explotación. Se han unido para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hace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 pagar a Amazon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2C4750" w:rsidRDefault="000E6127">
      <w:pPr>
        <w:widowControl w:val="0"/>
        <w:shd w:val="clear" w:color="auto" w:fill="FFFFFF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 América Latina, los pueblos se están uniendo en el apoyo a líderes políticos progresistas, para decir “no más” a la dominación del imperialismo, a la destrucción de sus comunidades y la explotación de sus territorios.</w:t>
      </w:r>
    </w:p>
    <w:p w14:paraId="00000019" w14:textId="77777777" w:rsidR="002C4750" w:rsidRDefault="000E6127">
      <w:pPr>
        <w:widowControl w:val="0"/>
        <w:shd w:val="clear" w:color="auto" w:fill="FFFFFF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Pero no basta con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resistir. Tenemos que construir un nuevo mundo rebosante de vida, unido por el amor y alimentado por la soberanía popular.</w:t>
      </w:r>
    </w:p>
    <w:p w14:paraId="0000001A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¿Cómo lo haremos? Fortaleciendo a los y las obreras,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campesinos y campesinas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en sus luchas contra la explotación. Apoyando a las pe</w:t>
      </w:r>
      <w:r>
        <w:rPr>
          <w:rFonts w:ascii="Times New Roman" w:eastAsia="Times New Roman" w:hAnsi="Times New Roman" w:cs="Times New Roman"/>
          <w:sz w:val="28"/>
          <w:szCs w:val="28"/>
        </w:rPr>
        <w:t>rsonas y comunidades en sus luchas por la dignidad y uniendo las fuerzas progresistas para movilizar el poder del Estado. Reuniéndonos todos en poderosas alianzas populares con capacidad para rehacer el mundo. Si lo hacemos, cosecharemos esperanza por enci</w:t>
      </w:r>
      <w:r>
        <w:rPr>
          <w:rFonts w:ascii="Times New Roman" w:eastAsia="Times New Roman" w:hAnsi="Times New Roman" w:cs="Times New Roman"/>
          <w:sz w:val="28"/>
          <w:szCs w:val="28"/>
        </w:rPr>
        <w:t>ma de la desesperación.</w:t>
      </w:r>
    </w:p>
    <w:p w14:paraId="0000001B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Así que quiero que se comprometan hoy: Dupliquen sus esfuerzos en las luchas en las que están involucrados. Únanse a esa campaña a la que han estado pensando en unirse. Muestren esa solidaridad real.</w:t>
      </w:r>
    </w:p>
    <w:p w14:paraId="0000001C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Quiero que dentro de una generación puedan mirar atrás y decir: sí, yo construí los sindicatos, las organizaciones comunitarias, los movimientos sociales, las campañas, los partidos, las plataformas internacionales que cambiaron el mundo.</w:t>
      </w:r>
    </w:p>
    <w:p w14:paraId="0000001D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Quiero que puedan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decir, sí, produjimos y distribuimos los alimentos, los hogares y la atención sanitaria para que nadie sufriera pobreza; preservamos y compartimos la sabiduría de los pueblos de este planeta; difundimos el amor entre las personas y las comunidades; constr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uimos el sistema energético para descarbonizar nuestro planeta; desmantelamos la maquinaria bélica y apoyamos a los refugiados;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frenamos el poder de los multimillonarios; y aseguramos un nuevo orden económico internacional.</w:t>
      </w:r>
    </w:p>
    <w:p w14:paraId="0000001E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¿Será fácil? Por supuesto que no</w:t>
      </w:r>
      <w:r>
        <w:rPr>
          <w:rFonts w:ascii="Times New Roman" w:eastAsia="Times New Roman" w:hAnsi="Times New Roman" w:cs="Times New Roman"/>
          <w:sz w:val="28"/>
          <w:szCs w:val="28"/>
        </w:rPr>
        <w:t>. ¿Nos enfrentaremos a una enorme resistencia? Por supuesto que sí.</w:t>
      </w:r>
    </w:p>
    <w:p w14:paraId="0000001F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Pero, como escribió una vez el gran y maravilloso poeta chileno Pablo Neruda, “Podrán cortar todas las flores, pero no podrán impedir que llegue la primavera”.</w:t>
      </w:r>
    </w:p>
    <w:p w14:paraId="00000020" w14:textId="77777777" w:rsidR="002C4750" w:rsidRDefault="000E6127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Adaptación del discurso inau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gural de Jeremy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Corbyn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del 12 de mayo de 2022, durante la Cumbre del Fin del Mundo de la </w:t>
      </w:r>
      <w:hyperlink r:id="rId9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Internacional Progresista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sectPr w:rsidR="002C47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50"/>
    <w:rsid w:val="000E6127"/>
    <w:rsid w:val="002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FC763-8876-4DB3-B79C-321FE857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amazonpa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science-environment-609846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un.org/en/story/2022/04/111545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corbynproject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lobetrotter.media/" TargetMode="External"/><Relationship Id="rId9" Type="http://schemas.openxmlformats.org/officeDocument/2006/relationships/hyperlink" Target="https://progressive.international/wire/2022-05-12-its-not-enough-to-resist-we-have-to-build-too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8294</Characters>
  <Application>Microsoft Office Word</Application>
  <DocSecurity>0</DocSecurity>
  <Lines>69</Lines>
  <Paragraphs>19</Paragraphs>
  <ScaleCrop>false</ScaleCrop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2022-05-20T19:30:00Z</dcterms:created>
  <dcterms:modified xsi:type="dcterms:W3CDTF">2022-05-20T19:30:00Z</dcterms:modified>
</cp:coreProperties>
</file>