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66ECC" w:rsidRDefault="0062723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Headline: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Will the Samarkand Spirit Revive the Word ‘Mutual’ in World Affairs?</w:t>
      </w:r>
    </w:p>
    <w:p w14:paraId="00000002" w14:textId="77777777" w:rsidR="00966ECC" w:rsidRDefault="006272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By Vijay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Prashad</w:t>
      </w:r>
      <w:proofErr w:type="spellEnd"/>
    </w:p>
    <w:p w14:paraId="00000003" w14:textId="77777777" w:rsidR="00966ECC" w:rsidRDefault="006272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Author Bio: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This article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was produced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by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Globetrotter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Vijay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Prashad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is an Indian historian,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editor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and journalist. He is a writing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fellow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and chief correspondent at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Globetrotter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He is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an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editor of </w:t>
      </w:r>
      <w:hyperlink r:id="rId7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LeftWord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 xml:space="preserve"> Books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and the director of </w:t>
      </w: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Tricontinental: Institute for Social Research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He is a senior non-resident fellow at </w:t>
      </w:r>
      <w:hyperlink r:id="rId9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Chongyang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 xml:space="preserve"> Institute for Financial Studies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Renmin University of China. He ha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s written more than 20 books, including </w:t>
      </w:r>
      <w:hyperlink r:id="rId10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The Darker Nations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and </w:t>
      </w:r>
      <w:hyperlink r:id="rId11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The Poorer Nations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His latest books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are </w:t>
      </w:r>
      <w:hyperlink r:id="rId12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Struggle Makes Us Human: Learning from Movements for Socialism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and (with Noam Chomsky) </w:t>
      </w:r>
      <w:hyperlink r:id="rId13">
        <w:r>
          <w:rPr>
            <w:rFonts w:ascii="Times New Roman" w:eastAsia="Times New Roman" w:hAnsi="Times New Roman" w:cs="Times New Roman"/>
            <w:i/>
            <w:color w:val="1155CC"/>
            <w:sz w:val="28"/>
            <w:szCs w:val="28"/>
            <w:highlight w:val="white"/>
            <w:u w:val="single"/>
          </w:rPr>
          <w:t>The Withdrawal: Iraq, Libya, Afghanistan, and the Fragility of U.S. Power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04" w14:textId="77777777" w:rsidR="00966ECC" w:rsidRDefault="006272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Source: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Globetrotter</w:t>
      </w:r>
    </w:p>
    <w:p w14:paraId="00000005" w14:textId="77777777" w:rsidR="00966ECC" w:rsidRDefault="006272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Tags: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Economy, Trade, Politics, Asia/Uzbekistan, Asia/China, Asia/India, Asia/Pakistan, Europe/Russia, Asia/Kazakhstan, Asia/Kyrgyzstan, Asia/Tajikistan, Middle East/Iran, Asia/Indonesia, Europe/Ukraine, Middle East/Turkey, Media, Asia/Azerbaijan, Asia/Armenia,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Asia, Europe, Opinion, Time-Sensitive</w:t>
      </w:r>
    </w:p>
    <w:p w14:paraId="00000006" w14:textId="77777777" w:rsidR="00966ECC" w:rsidRDefault="00966E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7" w14:textId="77777777" w:rsidR="00966ECC" w:rsidRDefault="006272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[Article Body:]</w:t>
      </w:r>
    </w:p>
    <w:p w14:paraId="00000008" w14:textId="77777777" w:rsidR="00966ECC" w:rsidRDefault="0062723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In mid-September 2022, the 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nine-member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Shanghai Cooperation Organization (S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CO) met in Samarkand, Uzbekistan, for its 22nd Meeting of the Council of Heads of State. Because China, India, and Pakistan are members of the SCO, the organization 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represents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about 40 percent of the world’s population; with the addition of Russia, the SCO countries make up 60 percent of the Eurasian territory (the other member states of the organization are Kazak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hstan, Kyrgyzstan, Tajikistan, Uzbekistan, and now Iran). In its Samarkand Declaration, the final </w:t>
      </w:r>
      <w:hyperlink r:id="rId1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declaration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of this meeting, the SCO represented itself as a “regional” organization, although the sheer scale of the SCO would allow it to claim to be a global organization with as much legitimacy as the G-7 (whose seven countries comprise only </w:t>
      </w:r>
      <w:hyperlink r:id="rId1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10 percent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of the world’s population, although the group </w:t>
      </w:r>
      <w:hyperlink r:id="rId1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accounts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for 50 percent of the global net wealth).</w:t>
      </w:r>
    </w:p>
    <w:p w14:paraId="00000009" w14:textId="77777777" w:rsidR="00966ECC" w:rsidRDefault="0062723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The keyword in the </w:t>
      </w:r>
      <w:hyperlink r:id="rId1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Samarkand Declaration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seemed to be “mutual”: mutual respect, mutual trust, mutual consultation, and mutual benefit. There is an echo in these words of the final </w:t>
      </w:r>
      <w:hyperlink r:id="rId2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communiqué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of the Asian-African Conference held in Bandung, Indonesia, in 1955, which led to the forma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tion of the Non-Aligned Movement in 1961. The Samarkand Spirit mirrors, for a different period, the Bandung Spirit with an emphasis on sovereignty and equality. Words like “mutual” are appealing only if they provide tangible benefits for the people who liv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 in these countries.</w:t>
      </w:r>
    </w:p>
    <w:p w14:paraId="0000000A" w14:textId="77777777" w:rsidR="00966ECC" w:rsidRDefault="0062723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As if on cue, eyes rolled in the Western press, which either did not give much weight to the meeting in their media coverage or emphasized the </w:t>
      </w:r>
      <w:hyperlink r:id="rId2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divisions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between the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countries that attended the meeting. Remarks by China’s President </w:t>
      </w:r>
      <w:hyperlink r:id="rId2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Xi Jinping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and India’s Prime Minister </w:t>
      </w:r>
      <w:hyperlink r:id="rId2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Narendra Modi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about their views on the Russian war in Ukraine shaped the headlines of the Western media. Certainly, the countries that attended the Samarkand meeting do not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see eye to eye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on each of the i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ssues discussed, but they have built trust with each other and are interested in increasing their diplomatic and economic ties, particularly related to trade.</w:t>
      </w:r>
    </w:p>
    <w:p w14:paraId="0000000B" w14:textId="77777777" w:rsidR="00966ECC" w:rsidRDefault="0062723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The SCO states </w:t>
      </w:r>
      <w:hyperlink r:id="rId2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contribute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24 percent to the world’s gross domestic product and accounted for 17.5 percent of world trade in 2020, a volume of activity that is enticing for poorer states in Eurasia. The loco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motive of this economic activity continues to be China, which is the largest trading partner of </w:t>
      </w:r>
      <w:hyperlink r:id="rId2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Iran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2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Kyrgyzstan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2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Pakistan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2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Russia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hyperlink r:id="rId2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India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and </w:t>
      </w:r>
      <w:hyperlink r:id="rId3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Uzbekistan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The advantages of trade among the countries —including energy purchases from Russia—anchor the SCO, which has become one of the key institutions for the integration of Eurasia.</w:t>
      </w:r>
    </w:p>
    <w:p w14:paraId="0000000C" w14:textId="77777777" w:rsidR="00966ECC" w:rsidRDefault="0062723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Iran </w:t>
      </w:r>
      <w:hyperlink r:id="rId3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became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 full-fledged member of the SCO at the Samarkand meeting. Over the course of the past decade, U.S. </w:t>
      </w:r>
      <w:hyperlink r:id="rId3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sanctions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on Iran and Russia as well as the U.S.-driven </w:t>
      </w:r>
      <w:hyperlink r:id="rId3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trade war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against China have drawn these thr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ee countries closer together. In April 2021, China and Iran signed a </w:t>
      </w:r>
      <w:hyperlink r:id="rId3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25-year agreement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on trade, which Iran’s ambassador to China Mohammad Keshavarz-Zadeh </w:t>
      </w:r>
      <w:hyperlink r:id="rId3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said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“is not against any third country,” meaning the United States. Similar sentiments, but with a stronger anti-Western tone, could be heard at the seventh Eastern Economic Forum </w:t>
      </w:r>
      <w:hyperlink r:id="rId3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held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in Vladivostok, Russia, in September 2022, where Russia’s President Vladimir Putin </w:t>
      </w:r>
      <w:hyperlink r:id="rId3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said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“the West is failing, the future is in Asia.”</w:t>
      </w:r>
    </w:p>
    <w:p w14:paraId="0000000D" w14:textId="77777777" w:rsidR="00966ECC" w:rsidRDefault="0062723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The SCO is not merely the conso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lidation of Asian countries heavily sanctioned by the United States and the European Union. India, an SCO member, is a non-sanctioned state,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Türkiye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another non-sanctioned country, is </w:t>
      </w:r>
      <w:hyperlink r:id="rId3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seeking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to join the SCO, belying such an easy dismissal about the reason for the existence of the organization. India is a full-fledged member of the SCO and has taken over the </w:t>
      </w:r>
      <w:hyperlink r:id="rId39" w:anchor=":~:text=The%20rotational%20presidency%20of%20the,will%20host%20the%20SCO%20summit.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presidency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of the organization till it hosts the next meeting in 2023. India’s Modi </w:t>
      </w:r>
      <w:hyperlink r:id="rId4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played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an active role at the Samarkand meeting, and, according to an op-ed written by India’s for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mer Foreign Secretary Kanwal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Sibal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he </w:t>
      </w:r>
      <w:hyperlink r:id="rId4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suggested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that India’s membership to the SCO is part of “ou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r commitment to a multipolar world.”</w:t>
      </w:r>
    </w:p>
    <w:p w14:paraId="0000000E" w14:textId="77777777" w:rsidR="00966ECC" w:rsidRDefault="0062723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Türkiye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a member of the North Atlantic Treaty Organization (NATO), is a dialogue partner of the SCO and is now seeking to </w:t>
      </w:r>
      <w:hyperlink r:id="rId4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upgrade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its status to become a member of the organization. In 1987,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Türkiye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applied to join the European Union and “</w:t>
      </w:r>
      <w:hyperlink r:id="rId4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was declared eligible to join the EU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” in 1999. Told that the process is necessarily slow,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Türkiye’s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senior officials </w:t>
      </w:r>
      <w:hyperlink r:id="rId4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watched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w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ith dismay as Ukraine applied to join the European Union in February 2022 and then was </w:t>
      </w:r>
      <w:hyperlink r:id="rId4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accepted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as an EU candidate in June, jumping far ahead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Türkiye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whose candidacy has not moved forward and the accession negotiations have “</w:t>
      </w:r>
      <w:hyperlink r:id="rId4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effectively frozen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.” The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Samarkand meeting was the </w:t>
      </w:r>
      <w:hyperlink r:id="rId47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first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SCO meeting that was attended by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Türkiye’s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President Recep Tayyip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Erdoğan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who </w:t>
      </w:r>
      <w:hyperlink r:id="rId4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spoke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about the SCO region being the “ancestral homeland” of the Turkish people and a natural fit for his country. India’s leadership in the SCO and the possibility of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Türkiye’s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entry into the organization show that the SCO is increasingly becoming an instrument for Eurasian integration.</w:t>
      </w:r>
    </w:p>
    <w:p w14:paraId="0000000F" w14:textId="77777777" w:rsidR="00966ECC" w:rsidRDefault="00627234">
      <w:pPr>
        <w:widowControl w:val="0"/>
        <w:spacing w:before="200" w:after="200" w:line="276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“The situation in the world is dangerously degrading,” noted the Samarkand Declaration. “[E]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xisting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local conflicts and crises are int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ensifying, and new ones are emerging.” As the SCO met, Azerbaijan </w:t>
      </w:r>
      <w:hyperlink r:id="rId4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attacked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Armenia—replaying the conflict of 2020—ope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ning further tension between Russia (which is in the </w:t>
      </w:r>
      <w:hyperlink r:id="rId5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Collective Security Treaty Organization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with Armenia)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Türkiye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(which is a </w:t>
      </w:r>
      <w:hyperlink r:id="rId5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close ally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of Azerbaijan). Adding to the confusion, </w:t>
      </w:r>
      <w:hyperlink r:id="rId5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clashes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broke out at the border be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tween Tajikistan and Kyrgyzstan, with Putin hastily </w:t>
      </w:r>
      <w:hyperlink r:id="rId5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calling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the presidents of both countries to settle their differences. Modi and Xi </w:t>
      </w:r>
      <w:hyperlink r:id="rId5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met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at the Samarkand meeting for the first time since the May 2020 </w:t>
      </w:r>
      <w:hyperlink r:id="rId5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clash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between Chinese and Indian troops in the high mountain region of Ladakh. No real progress has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been made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on the decades-long border dispute between these two large Asian powers. Such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existing local conflicts not on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ly threaten the security of the people who live in those countries but also pose a challenge to the SCO becoming more than a regional organization.</w:t>
      </w:r>
    </w:p>
    <w:sectPr w:rsidR="00966ECC">
      <w:headerReference w:type="default" r:id="rId5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0666" w14:textId="77777777" w:rsidR="00000000" w:rsidRDefault="00627234">
      <w:r>
        <w:separator/>
      </w:r>
    </w:p>
  </w:endnote>
  <w:endnote w:type="continuationSeparator" w:id="0">
    <w:p w14:paraId="74D8B702" w14:textId="77777777" w:rsidR="00000000" w:rsidRDefault="0062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0BCA" w14:textId="77777777" w:rsidR="00000000" w:rsidRDefault="00627234">
      <w:r>
        <w:separator/>
      </w:r>
    </w:p>
  </w:footnote>
  <w:footnote w:type="continuationSeparator" w:id="0">
    <w:p w14:paraId="1729E1BF" w14:textId="77777777" w:rsidR="00000000" w:rsidRDefault="0062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966ECC" w:rsidRDefault="00966E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CC"/>
    <w:rsid w:val="00627234"/>
    <w:rsid w:val="009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FEA150-100D-4A35-96E3-C07A3F68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newpress.com/books/withdrawal" TargetMode="External"/><Relationship Id="rId18" Type="http://schemas.openxmlformats.org/officeDocument/2006/relationships/hyperlink" Target="https://www.credit-suisse.com/about-us/en/reports-research/global-wealth-report.html" TargetMode="External"/><Relationship Id="rId26" Type="http://schemas.openxmlformats.org/officeDocument/2006/relationships/hyperlink" Target="https://www.china-briefing.com/news/china-and-kyrgyzstan-bilateral-trade-and-future-outlook/" TargetMode="External"/><Relationship Id="rId39" Type="http://schemas.openxmlformats.org/officeDocument/2006/relationships/hyperlink" Target="https://newsonair.gov.in/Main-News-Details.aspx?id=447838" TargetMode="External"/><Relationship Id="rId21" Type="http://schemas.openxmlformats.org/officeDocument/2006/relationships/hyperlink" Target="https://www.bbc.com/news/world-asia-india-62886142" TargetMode="External"/><Relationship Id="rId34" Type="http://schemas.openxmlformats.org/officeDocument/2006/relationships/hyperlink" Target="https://www.globaltimes.cn/page/202104/1221192.shtml" TargetMode="External"/><Relationship Id="rId42" Type="http://schemas.openxmlformats.org/officeDocument/2006/relationships/hyperlink" Target="https://www.reuters.com/world/middle-east/turkeys-erdogan-targets-joining-shanghai-cooperation-organisation-media-2022-09-17/" TargetMode="External"/><Relationship Id="rId47" Type="http://schemas.openxmlformats.org/officeDocument/2006/relationships/hyperlink" Target="https://www.bloomberg.com/news/articles/2022-09-17/turkey-seeks-china-led-bloc-membership-in-threat-to-nato-allies" TargetMode="External"/><Relationship Id="rId50" Type="http://schemas.openxmlformats.org/officeDocument/2006/relationships/hyperlink" Target="https://odkb-csto.org/" TargetMode="External"/><Relationship Id="rId55" Type="http://schemas.openxmlformats.org/officeDocument/2006/relationships/hyperlink" Target="https://warontherocks.com/2020/06/chinas-strategic-assessment-of-the-ladakh-clash/" TargetMode="External"/><Relationship Id="rId7" Type="http://schemas.openxmlformats.org/officeDocument/2006/relationships/hyperlink" Target="https://mayday.leftword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a.gov.in/bilateral-documents.htm?dtl/35724/Samarkand+Declaration+of+the+Council+of+Heads+of+State+of+Shanghai+Cooperation+Organization" TargetMode="External"/><Relationship Id="rId29" Type="http://schemas.openxmlformats.org/officeDocument/2006/relationships/hyperlink" Target="https://www.livemint.com/economy/china-beats-us-to-re-emerge-as-india-s-top-trading-partner-11663267543382.html" TargetMode="External"/><Relationship Id="rId11" Type="http://schemas.openxmlformats.org/officeDocument/2006/relationships/hyperlink" Target="https://smile.amazon.com/Poorer-Nations-Possible-History-Global/dp/1781681589/?tag=alternorg08-20" TargetMode="External"/><Relationship Id="rId24" Type="http://schemas.openxmlformats.org/officeDocument/2006/relationships/hyperlink" Target="https://news.cgtn.com/news/2022-09-14/Chart-of-the-Day-SCO-s-share-of-global-trade-rises-to-17-5-in-2020-1djCxMklwje/index.html" TargetMode="External"/><Relationship Id="rId32" Type="http://schemas.openxmlformats.org/officeDocument/2006/relationships/hyperlink" Target="https://home.treasury.gov/news/press-releases/jy0940" TargetMode="External"/><Relationship Id="rId37" Type="http://schemas.openxmlformats.org/officeDocument/2006/relationships/hyperlink" Target="https://www.globaltimes.cn/page/202209/1274853.shtml" TargetMode="External"/><Relationship Id="rId40" Type="http://schemas.openxmlformats.org/officeDocument/2006/relationships/hyperlink" Target="https://economictimes.indiatimes.com/opinion/et-commentary/view-pm-modis-samarkand-remarks-were-carefully-crafted/articleshow/94287880.cms?from=mdr" TargetMode="External"/><Relationship Id="rId45" Type="http://schemas.openxmlformats.org/officeDocument/2006/relationships/hyperlink" Target="https://www.businessinsider.com/european-union-accepts-ukraine-candidate-join-bloc-russia-war-2022-6" TargetMode="External"/><Relationship Id="rId53" Type="http://schemas.openxmlformats.org/officeDocument/2006/relationships/hyperlink" Target="https://sadoimardum.tj/president/su-bati-telefonii-peshvoi-millat-bo-vladimir-putin-3/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hyperlink" Target="https://www.mea.gov.in/bilateral-documents.htm?dtl/35724/Samarkand+Declaration+of+the+Council+of+Heads+of+State+of+Shanghai+Cooperation+Organiz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inyurl.com/y2hdjcpo" TargetMode="External"/><Relationship Id="rId14" Type="http://schemas.openxmlformats.org/officeDocument/2006/relationships/hyperlink" Target="https://peoplesdispatch.org/2022/09/16/iran-joins-chinas-shanghai-cooperation-organization-as-full-member/" TargetMode="External"/><Relationship Id="rId22" Type="http://schemas.openxmlformats.org/officeDocument/2006/relationships/hyperlink" Target="https://www.latimes.com/world-nation/story/2022-09-15/xi-putin-meet-uzbekistan-ukraine-war-dominates" TargetMode="External"/><Relationship Id="rId27" Type="http://schemas.openxmlformats.org/officeDocument/2006/relationships/hyperlink" Target="https://www.dawn.com/news/1656697" TargetMode="External"/><Relationship Id="rId30" Type="http://schemas.openxmlformats.org/officeDocument/2006/relationships/hyperlink" Target="https://www.china-briefing.com/news/china-uzbekistan-bilateral-trade-and-future-outlook/" TargetMode="External"/><Relationship Id="rId35" Type="http://schemas.openxmlformats.org/officeDocument/2006/relationships/hyperlink" Target="https://www.globaltimes.cn/page/202104/1221192.shtml" TargetMode="External"/><Relationship Id="rId43" Type="http://schemas.openxmlformats.org/officeDocument/2006/relationships/hyperlink" Target="https://neighbourhood-enlargement.ec.europa.eu/enlargement-policy/turkey-0_en" TargetMode="External"/><Relationship Id="rId48" Type="http://schemas.openxmlformats.org/officeDocument/2006/relationships/hyperlink" Target="https://www.sozcu.com.tr/2022/gundem/erdogan-disaridan-para-geliyor-7369695/amp/" TargetMode="External"/><Relationship Id="rId56" Type="http://schemas.openxmlformats.org/officeDocument/2006/relationships/header" Target="header1.xml"/><Relationship Id="rId8" Type="http://schemas.openxmlformats.org/officeDocument/2006/relationships/hyperlink" Target="https://thetricontinental.org" TargetMode="External"/><Relationship Id="rId51" Type="http://schemas.openxmlformats.org/officeDocument/2006/relationships/hyperlink" Target="https://www.reuters.com/world/turkeys-says-armenia-should-cease-provocations-with-azerbaijan-2022-09-13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haymarketbooks.org/books/1869-struggle-makes-us-human" TargetMode="External"/><Relationship Id="rId17" Type="http://schemas.openxmlformats.org/officeDocument/2006/relationships/hyperlink" Target="https://www.elysee.fr/en/g7/2019/01/01/what-is-the-g7" TargetMode="External"/><Relationship Id="rId25" Type="http://schemas.openxmlformats.org/officeDocument/2006/relationships/hyperlink" Target="https://www.china-briefing.com/news/china-and-iran-bilateral-trade-relationship-and-future-outlook/" TargetMode="External"/><Relationship Id="rId33" Type="http://schemas.openxmlformats.org/officeDocument/2006/relationships/hyperlink" Target="https://peoplesdispatch.org/2018/07/12/american-companies-pay-for-trumps-trade-war-with-china/" TargetMode="External"/><Relationship Id="rId38" Type="http://schemas.openxmlformats.org/officeDocument/2006/relationships/hyperlink" Target="https://www.reuters.com/world/middle-east/turkeys-erdogan-targets-joining-shanghai-cooperation-organisation-media-2022-09-17/" TargetMode="External"/><Relationship Id="rId46" Type="http://schemas.openxmlformats.org/officeDocument/2006/relationships/hyperlink" Target="https://neighbourhood-enlargement.ec.europa.eu/enlargement-policy/turkey-0_en" TargetMode="External"/><Relationship Id="rId20" Type="http://schemas.openxmlformats.org/officeDocument/2006/relationships/hyperlink" Target="https://www.cvce.eu/en/obj/final_communique_of_the_asian_african_conference_of_bandung_24_april_1955-en-676237bd-72f7-471f-949a-88b6ae513585.html" TargetMode="External"/><Relationship Id="rId41" Type="http://schemas.openxmlformats.org/officeDocument/2006/relationships/hyperlink" Target="https://economictimes.indiatimes.com/opinion/et-commentary/view-pm-modis-samarkand-remarks-were-carefully-crafted/articleshow/94287880.cms" TargetMode="External"/><Relationship Id="rId54" Type="http://schemas.openxmlformats.org/officeDocument/2006/relationships/hyperlink" Target="https://www.deccanherald.com/national/no-sign-of-thaw-between-india-china-as-both-modi-xi-attend-sco-summit-1145828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globetrotter.media/" TargetMode="External"/><Relationship Id="rId15" Type="http://schemas.openxmlformats.org/officeDocument/2006/relationships/hyperlink" Target="https://russiancouncil.ru/en/analytics-and-comments/analytics/india-and-the-sco-a-vision-for-expanding-new-delhi-s-engagement/" TargetMode="External"/><Relationship Id="rId23" Type="http://schemas.openxmlformats.org/officeDocument/2006/relationships/hyperlink" Target="https://www.ft.com/content/d0ac0361-c101-4605-ba22-ee20f9f92233" TargetMode="External"/><Relationship Id="rId28" Type="http://schemas.openxmlformats.org/officeDocument/2006/relationships/hyperlink" Target="https://www.statista.com/statistics/1100708/russia-leading-foreign-trade-partners-by-volume/" TargetMode="External"/><Relationship Id="rId36" Type="http://schemas.openxmlformats.org/officeDocument/2006/relationships/hyperlink" Target="https://forumvostok.ru/en/" TargetMode="External"/><Relationship Id="rId49" Type="http://schemas.openxmlformats.org/officeDocument/2006/relationships/hyperlink" Target="https://www.theguardian.com/world/2022/sep/13/deadly-clashes-erupt-in-disputed-territory-between-azerbaijan-and-armenia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smile.amazon.com/Darker-Nations-Peoples-History-Third/dp/1595583424/?tag=alternorg08-20" TargetMode="External"/><Relationship Id="rId31" Type="http://schemas.openxmlformats.org/officeDocument/2006/relationships/hyperlink" Target="https://www.aljazeera.com/news/2022/9/15/iran-signs-memorandum-join-shanghai-cooperation-organisation" TargetMode="External"/><Relationship Id="rId44" Type="http://schemas.openxmlformats.org/officeDocument/2006/relationships/hyperlink" Target="https://www.cumhuriyet.com.tr/dunya/recep-tayyip-erdogan-avrupa-birligi-hedefimizden-vazgecmedik-1967054" TargetMode="External"/><Relationship Id="rId52" Type="http://schemas.openxmlformats.org/officeDocument/2006/relationships/hyperlink" Target="https://www.reuters.com/world/asia-pacific/kyrgyzstan-says-border-outposts-under-tajik-fire-again-2022-09-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1873</Words>
  <Characters>10677</Characters>
  <Application>Microsoft Office Word</Application>
  <DocSecurity>0</DocSecurity>
  <Lines>88</Lines>
  <Paragraphs>25</Paragraphs>
  <ScaleCrop>false</ScaleCrop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Ruhi Bhasin</dc:creator>
  <cp:lastModifiedBy>Ruhi Bhasin</cp:lastModifiedBy>
  <cp:revision>2</cp:revision>
  <dcterms:created xsi:type="dcterms:W3CDTF">2022-09-20T18:31:00Z</dcterms:created>
  <dcterms:modified xsi:type="dcterms:W3CDTF">2022-09-20T18:31:00Z</dcterms:modified>
</cp:coreProperties>
</file>